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AC09" w14:textId="0C107068" w:rsidR="00317F63" w:rsidRPr="00E424A6" w:rsidRDefault="00317F63" w:rsidP="00317F63">
      <w:pPr>
        <w:widowControl w:val="0"/>
        <w:tabs>
          <w:tab w:val="right" w:pos="9639"/>
        </w:tabs>
        <w:spacing w:after="0"/>
        <w:rPr>
          <w:rFonts w:cs="Arial"/>
          <w:b/>
          <w:bCs/>
          <w:sz w:val="24"/>
        </w:rPr>
      </w:pPr>
      <w:bookmarkStart w:id="0" w:name="_Hlk54275161"/>
      <w:bookmarkStart w:id="1" w:name="_Toc142579058"/>
      <w:bookmarkEnd w:id="0"/>
      <w:r w:rsidRPr="00E424A6">
        <w:rPr>
          <w:rFonts w:cs="Arial"/>
          <w:b/>
          <w:sz w:val="24"/>
        </w:rPr>
        <w:t>3GPP TSG-RAN WG2 #1</w:t>
      </w:r>
      <w:r w:rsidR="00AB39C6">
        <w:rPr>
          <w:rFonts w:cs="Arial"/>
          <w:b/>
          <w:sz w:val="24"/>
        </w:rPr>
        <w:t>30</w:t>
      </w:r>
      <w:r w:rsidRPr="00E424A6">
        <w:rPr>
          <w:rFonts w:cs="Arial"/>
          <w:b/>
          <w:sz w:val="24"/>
        </w:rPr>
        <w:tab/>
      </w:r>
      <w:bookmarkEnd w:id="1"/>
      <w:r w:rsidR="00794D5A" w:rsidRPr="00794D5A">
        <w:rPr>
          <w:rFonts w:cs="Arial"/>
          <w:b/>
          <w:sz w:val="24"/>
        </w:rPr>
        <w:t>R2-2504645</w:t>
      </w:r>
    </w:p>
    <w:p w14:paraId="2FB5A718" w14:textId="466C435A" w:rsidR="00317F63" w:rsidRPr="00E424A6" w:rsidRDefault="00AB39C6" w:rsidP="00317F63">
      <w:pPr>
        <w:widowControl w:val="0"/>
        <w:tabs>
          <w:tab w:val="right" w:pos="9639"/>
        </w:tabs>
        <w:spacing w:after="0"/>
        <w:rPr>
          <w:rFonts w:cs="Arial"/>
          <w:b/>
          <w:sz w:val="24"/>
        </w:rPr>
      </w:pPr>
      <w:r w:rsidRPr="00AB39C6">
        <w:rPr>
          <w:rFonts w:cs="Arial"/>
          <w:b/>
          <w:sz w:val="24"/>
        </w:rPr>
        <w:t>St. Julians, Malta, 19 - 23 May</w:t>
      </w:r>
      <w:r>
        <w:rPr>
          <w:rFonts w:cs="Arial"/>
          <w:b/>
          <w:sz w:val="24"/>
        </w:rPr>
        <w:t xml:space="preserve"> </w:t>
      </w:r>
      <w:r w:rsidR="00317F63" w:rsidRPr="00E424A6">
        <w:rPr>
          <w:rFonts w:cs="Arial"/>
          <w:b/>
          <w:sz w:val="24"/>
        </w:rPr>
        <w:t>2025</w:t>
      </w:r>
    </w:p>
    <w:p w14:paraId="432B3E09" w14:textId="77777777" w:rsidR="00E90E49" w:rsidRPr="00E424A6" w:rsidRDefault="00E90E49" w:rsidP="00357380">
      <w:pPr>
        <w:pStyle w:val="3GPPHeader"/>
      </w:pPr>
    </w:p>
    <w:p w14:paraId="6CF7B12A" w14:textId="5F879150" w:rsidR="00E90E49" w:rsidRPr="00E424A6" w:rsidRDefault="00E90E49" w:rsidP="00311702">
      <w:pPr>
        <w:pStyle w:val="3GPPHeader"/>
        <w:rPr>
          <w:sz w:val="22"/>
          <w:szCs w:val="22"/>
        </w:rPr>
      </w:pPr>
      <w:r w:rsidRPr="00E424A6">
        <w:rPr>
          <w:sz w:val="22"/>
          <w:szCs w:val="22"/>
        </w:rPr>
        <w:t>Agenda Item:</w:t>
      </w:r>
      <w:r w:rsidRPr="00E424A6">
        <w:rPr>
          <w:sz w:val="22"/>
          <w:szCs w:val="22"/>
        </w:rPr>
        <w:tab/>
      </w:r>
      <w:r w:rsidR="00E90084" w:rsidRPr="00E424A6">
        <w:rPr>
          <w:sz w:val="22"/>
          <w:szCs w:val="22"/>
        </w:rPr>
        <w:t>8.9.3</w:t>
      </w:r>
    </w:p>
    <w:p w14:paraId="7554868D" w14:textId="77777777" w:rsidR="00E90E49" w:rsidRPr="00E424A6" w:rsidRDefault="003D3C45" w:rsidP="00F64C2B">
      <w:pPr>
        <w:pStyle w:val="3GPPHeader"/>
        <w:rPr>
          <w:sz w:val="22"/>
          <w:szCs w:val="22"/>
        </w:rPr>
      </w:pPr>
      <w:r w:rsidRPr="00E424A6">
        <w:rPr>
          <w:sz w:val="22"/>
          <w:szCs w:val="22"/>
        </w:rPr>
        <w:t>Source:</w:t>
      </w:r>
      <w:r w:rsidR="00E90E49" w:rsidRPr="00E424A6">
        <w:rPr>
          <w:sz w:val="22"/>
          <w:szCs w:val="22"/>
        </w:rPr>
        <w:tab/>
      </w:r>
      <w:r w:rsidR="00F64C2B" w:rsidRPr="00E424A6">
        <w:rPr>
          <w:sz w:val="22"/>
          <w:szCs w:val="22"/>
        </w:rPr>
        <w:t>Ericsson</w:t>
      </w:r>
    </w:p>
    <w:p w14:paraId="46BAB773" w14:textId="12A55D7C" w:rsidR="00E90E49" w:rsidRPr="00E424A6" w:rsidRDefault="003D3C45" w:rsidP="00311702">
      <w:pPr>
        <w:pStyle w:val="3GPPHeader"/>
        <w:rPr>
          <w:sz w:val="22"/>
          <w:szCs w:val="22"/>
        </w:rPr>
      </w:pPr>
      <w:r w:rsidRPr="00E424A6">
        <w:rPr>
          <w:sz w:val="22"/>
          <w:szCs w:val="22"/>
        </w:rPr>
        <w:t>Title:</w:t>
      </w:r>
      <w:r w:rsidR="00E90E49" w:rsidRPr="00E424A6">
        <w:rPr>
          <w:sz w:val="22"/>
          <w:szCs w:val="22"/>
        </w:rPr>
        <w:tab/>
      </w:r>
      <w:r w:rsidR="00D50EE0" w:rsidRPr="00E424A6">
        <w:rPr>
          <w:sz w:val="22"/>
          <w:szCs w:val="22"/>
        </w:rPr>
        <w:t>UL capacity enhancements for IoT NTN</w:t>
      </w:r>
    </w:p>
    <w:p w14:paraId="041C83BC" w14:textId="11A79403" w:rsidR="00E90E49" w:rsidRPr="00E424A6" w:rsidRDefault="00E90E49" w:rsidP="00D546FF">
      <w:pPr>
        <w:pStyle w:val="3GPPHeader"/>
        <w:rPr>
          <w:sz w:val="22"/>
          <w:szCs w:val="22"/>
        </w:rPr>
      </w:pPr>
      <w:r w:rsidRPr="00E424A6">
        <w:rPr>
          <w:sz w:val="22"/>
          <w:szCs w:val="22"/>
        </w:rPr>
        <w:t>Document for:</w:t>
      </w:r>
      <w:r w:rsidRPr="00E424A6">
        <w:rPr>
          <w:sz w:val="22"/>
          <w:szCs w:val="22"/>
        </w:rPr>
        <w:tab/>
      </w:r>
      <w:r w:rsidR="003B7B8E" w:rsidRPr="00E424A6">
        <w:rPr>
          <w:sz w:val="22"/>
          <w:szCs w:val="22"/>
        </w:rPr>
        <w:t>Discussion</w:t>
      </w:r>
      <w:r w:rsidR="00F644F1" w:rsidRPr="00E424A6">
        <w:rPr>
          <w:sz w:val="22"/>
          <w:szCs w:val="22"/>
        </w:rPr>
        <w:t>, Decision</w:t>
      </w:r>
    </w:p>
    <w:p w14:paraId="374E2A88" w14:textId="77777777" w:rsidR="00032BFB" w:rsidRPr="00E424A6" w:rsidRDefault="00032BFB" w:rsidP="00E90E49"/>
    <w:p w14:paraId="0B9999BD" w14:textId="77777777" w:rsidR="00E90E49" w:rsidRPr="00E424A6" w:rsidRDefault="00230D18" w:rsidP="00CE0424">
      <w:pPr>
        <w:pStyle w:val="Heading1"/>
      </w:pPr>
      <w:bookmarkStart w:id="2" w:name="_Ref189206239"/>
      <w:r w:rsidRPr="00E424A6">
        <w:t>1</w:t>
      </w:r>
      <w:r w:rsidRPr="00E424A6">
        <w:tab/>
      </w:r>
      <w:r w:rsidR="00E90E49" w:rsidRPr="00E424A6">
        <w:t>Introduction</w:t>
      </w:r>
      <w:bookmarkEnd w:id="2"/>
    </w:p>
    <w:p w14:paraId="16D70774" w14:textId="757385BE" w:rsidR="00912980" w:rsidRPr="00E424A6" w:rsidRDefault="00F50AA0" w:rsidP="00F50AA0">
      <w:pPr>
        <w:snapToGrid w:val="0"/>
        <w:spacing w:before="120" w:after="120" w:line="288" w:lineRule="auto"/>
        <w:rPr>
          <w:szCs w:val="21"/>
          <w:lang w:eastAsia="zh-CN"/>
        </w:rPr>
      </w:pPr>
      <w:bookmarkStart w:id="3" w:name="_Ref178064866"/>
      <w:r w:rsidRPr="00E424A6">
        <w:rPr>
          <w:szCs w:val="21"/>
        </w:rPr>
        <w:t>In RAN#</w:t>
      </w:r>
      <w:r w:rsidRPr="00E424A6">
        <w:rPr>
          <w:szCs w:val="21"/>
          <w:lang w:eastAsia="zh-CN"/>
        </w:rPr>
        <w:t>10</w:t>
      </w:r>
      <w:r w:rsidR="0049008E" w:rsidRPr="00E424A6">
        <w:rPr>
          <w:szCs w:val="21"/>
          <w:lang w:eastAsia="zh-CN"/>
        </w:rPr>
        <w:t>6</w:t>
      </w:r>
      <w:r w:rsidRPr="00E424A6">
        <w:rPr>
          <w:szCs w:val="21"/>
        </w:rPr>
        <w:t xml:space="preserve">, </w:t>
      </w:r>
      <w:r w:rsidR="002B505D" w:rsidRPr="00E424A6">
        <w:rPr>
          <w:szCs w:val="21"/>
          <w:lang w:eastAsia="zh-CN"/>
        </w:rPr>
        <w:t xml:space="preserve">the </w:t>
      </w:r>
      <w:r w:rsidRPr="00E424A6">
        <w:rPr>
          <w:szCs w:val="21"/>
          <w:lang w:eastAsia="zh-CN"/>
        </w:rPr>
        <w:t xml:space="preserve">WID for </w:t>
      </w:r>
      <w:r w:rsidR="002B505D" w:rsidRPr="00E424A6">
        <w:t>“</w:t>
      </w:r>
      <w:r w:rsidR="00912980" w:rsidRPr="00E424A6">
        <w:t>Revised WID on Non-Terrestrial Networks (NTN) for Internet of Things (IoT) Phase 3</w:t>
      </w:r>
      <w:r w:rsidR="002B505D" w:rsidRPr="00E424A6">
        <w:t xml:space="preserve">” </w:t>
      </w:r>
      <w:r w:rsidR="002B505D" w:rsidRPr="00E424A6">
        <w:rPr>
          <w:szCs w:val="21"/>
          <w:lang w:eastAsia="zh-CN"/>
        </w:rPr>
        <w:t xml:space="preserve">was </w:t>
      </w:r>
      <w:r w:rsidR="00863B29" w:rsidRPr="00E424A6">
        <w:rPr>
          <w:szCs w:val="21"/>
          <w:lang w:eastAsia="zh-CN"/>
        </w:rPr>
        <w:t>u</w:t>
      </w:r>
      <w:r w:rsidR="00863B29" w:rsidRPr="00E424A6">
        <w:rPr>
          <w:szCs w:val="21"/>
        </w:rPr>
        <w:t xml:space="preserve">pdated </w:t>
      </w:r>
      <w:r w:rsidRPr="00E424A6">
        <w:rPr>
          <w:szCs w:val="21"/>
          <w:lang w:eastAsia="zh-CN"/>
        </w:rPr>
        <w:t xml:space="preserve">[1]. </w:t>
      </w:r>
    </w:p>
    <w:p w14:paraId="35D0EABD" w14:textId="0C4F119E" w:rsidR="00D10EFD" w:rsidRDefault="004E5AE9" w:rsidP="00BD333A">
      <w:r w:rsidRPr="00E424A6">
        <w:t>I</w:t>
      </w:r>
      <w:r w:rsidR="00D10EFD" w:rsidRPr="00E424A6">
        <w:t xml:space="preserve">n this contribution we look into </w:t>
      </w:r>
      <w:r w:rsidR="00BC1A7A">
        <w:t>the remaining issues of this feature</w:t>
      </w:r>
      <w:r w:rsidR="00D10EFD" w:rsidRPr="00E424A6">
        <w:t xml:space="preserve">. </w:t>
      </w:r>
    </w:p>
    <w:p w14:paraId="1B9F2B0E" w14:textId="77777777" w:rsidR="00453155" w:rsidRDefault="00453155" w:rsidP="00BD333A"/>
    <w:p w14:paraId="20E60F67" w14:textId="2EBFB342" w:rsidR="00453155" w:rsidRPr="00E424A6" w:rsidRDefault="00453155" w:rsidP="00453155">
      <w:pPr>
        <w:pStyle w:val="Heading1"/>
      </w:pPr>
      <w:r w:rsidRPr="00E424A6">
        <w:t>2</w:t>
      </w:r>
      <w:r w:rsidRPr="00E424A6">
        <w:tab/>
      </w:r>
      <w:r w:rsidR="00CD1E04">
        <w:t>Potential simplifications</w:t>
      </w:r>
    </w:p>
    <w:p w14:paraId="0F441141" w14:textId="02863A72" w:rsidR="00B07D0C" w:rsidRDefault="00695BDE" w:rsidP="000B4559">
      <w:r>
        <w:t>T</w:t>
      </w:r>
      <w:r w:rsidR="00CD1E04">
        <w:t xml:space="preserve">here is </w:t>
      </w:r>
      <w:r>
        <w:t xml:space="preserve">only </w:t>
      </w:r>
      <w:r w:rsidR="00CD1E04">
        <w:t>RAN2#130 and RAN2#131 left</w:t>
      </w:r>
      <w:r>
        <w:t xml:space="preserve"> for this work item</w:t>
      </w:r>
      <w:r w:rsidR="00CD1E04">
        <w:t xml:space="preserve">. </w:t>
      </w:r>
    </w:p>
    <w:p w14:paraId="7DDA4FDD" w14:textId="6B23295B" w:rsidR="000B4559" w:rsidRDefault="00CD1E04" w:rsidP="000B4559">
      <w:r>
        <w:t>Considering RAN2</w:t>
      </w:r>
      <w:r w:rsidR="00695BDE">
        <w:t>,</w:t>
      </w:r>
      <w:r w:rsidR="000B4559">
        <w:t xml:space="preserve"> at RAN2#1</w:t>
      </w:r>
      <w:r w:rsidR="00590DA8">
        <w:t>29bis</w:t>
      </w:r>
      <w:r w:rsidR="00695BDE">
        <w:t>,</w:t>
      </w:r>
      <w:r w:rsidR="000B4559">
        <w:t xml:space="preserve"> made 35 agreements using 952 words and </w:t>
      </w:r>
      <w:r w:rsidR="00B07D0C">
        <w:t>sent</w:t>
      </w:r>
      <w:r w:rsidR="00695BDE">
        <w:t xml:space="preserve"> RAN1</w:t>
      </w:r>
      <w:r w:rsidR="00B07D0C">
        <w:t xml:space="preserve"> </w:t>
      </w:r>
      <w:r w:rsidR="000B4559">
        <w:t>a long LS with 8 complicated questions</w:t>
      </w:r>
      <w:r>
        <w:t xml:space="preserve"> where the reply is likely to arrive after RAN2#130</w:t>
      </w:r>
      <w:r w:rsidR="00695BDE">
        <w:t xml:space="preserve"> – </w:t>
      </w:r>
      <w:r w:rsidR="00B93ED3">
        <w:t xml:space="preserve">RAN2 </w:t>
      </w:r>
      <w:r w:rsidR="000B4559">
        <w:t xml:space="preserve">will obviously not be able to complete this work item in time unless we skip </w:t>
      </w:r>
      <w:r w:rsidR="00BC1A7A">
        <w:t>all</w:t>
      </w:r>
      <w:r w:rsidR="000B4559">
        <w:t xml:space="preserve"> non-essential parts.</w:t>
      </w:r>
      <w:r w:rsidR="00695BDE">
        <w:t xml:space="preserve"> </w:t>
      </w:r>
    </w:p>
    <w:p w14:paraId="2A5E47CE" w14:textId="585B4446" w:rsidR="00CD1E04" w:rsidRPr="00E424A6" w:rsidRDefault="00CD1E04" w:rsidP="00CD1E04">
      <w:pPr>
        <w:pStyle w:val="Observation"/>
        <w:ind w:left="1701" w:hanging="1701"/>
      </w:pPr>
      <w:bookmarkStart w:id="4" w:name="_Toc197683254"/>
      <w:r>
        <w:t>Only RAN2#130 and RAN2#131 meetings remain for this work item.</w:t>
      </w:r>
      <w:bookmarkEnd w:id="4"/>
    </w:p>
    <w:p w14:paraId="3FDBE7EC" w14:textId="78CCDAB1" w:rsidR="000B4559" w:rsidRPr="00E424A6" w:rsidRDefault="000B4559" w:rsidP="000B4559">
      <w:pPr>
        <w:pStyle w:val="Observation"/>
        <w:ind w:left="1701" w:hanging="1701"/>
      </w:pPr>
      <w:bookmarkStart w:id="5" w:name="_Toc197683255"/>
      <w:r>
        <w:t>At RAN2#129bis meeting</w:t>
      </w:r>
      <w:r w:rsidR="00CD1E04">
        <w:t>,</w:t>
      </w:r>
      <w:r>
        <w:t xml:space="preserve"> 35 agreements were made using 952 words</w:t>
      </w:r>
      <w:r w:rsidR="00BC1A7A">
        <w:t xml:space="preserve"> and a</w:t>
      </w:r>
      <w:r w:rsidR="00CD1E04">
        <w:t>n LS was sent to RAN1 where reply is likely to arrive after RAN2#130</w:t>
      </w:r>
      <w:r>
        <w:t>.</w:t>
      </w:r>
      <w:bookmarkEnd w:id="5"/>
    </w:p>
    <w:p w14:paraId="4FD11E8D" w14:textId="76D40D45" w:rsidR="000B4559" w:rsidRPr="00E424A6" w:rsidRDefault="000B4559" w:rsidP="000B4559">
      <w:pPr>
        <w:pStyle w:val="Proposal"/>
      </w:pPr>
      <w:bookmarkStart w:id="6" w:name="_Toc197683294"/>
      <w:r>
        <w:t xml:space="preserve">RAN2 shall only work on the essential functions of CB-Msg3-EDT and RAN2 </w:t>
      </w:r>
      <w:r w:rsidR="00BC1A7A">
        <w:t>shall</w:t>
      </w:r>
      <w:r>
        <w:t xml:space="preserve"> minimize work on non-essential functions for CB-Msg3-EDT</w:t>
      </w:r>
      <w:r w:rsidRPr="00E424A6">
        <w:t>.</w:t>
      </w:r>
      <w:bookmarkEnd w:id="6"/>
      <w:r w:rsidRPr="00E424A6">
        <w:t xml:space="preserve"> </w:t>
      </w:r>
    </w:p>
    <w:p w14:paraId="7990FEFD" w14:textId="77777777" w:rsidR="00090AB4" w:rsidRDefault="00090AB4" w:rsidP="00090AB4"/>
    <w:p w14:paraId="5AD90C80" w14:textId="766F8972" w:rsidR="00F31F84" w:rsidRPr="00E424A6" w:rsidRDefault="00CD1E04" w:rsidP="00F31F84">
      <w:pPr>
        <w:pStyle w:val="Heading2"/>
      </w:pPr>
      <w:r>
        <w:t>2</w:t>
      </w:r>
      <w:r w:rsidR="00F31F84" w:rsidRPr="00E424A6">
        <w:t>.</w:t>
      </w:r>
      <w:r w:rsidR="00BB73BA">
        <w:t>1</w:t>
      </w:r>
      <w:r w:rsidR="00F31F84" w:rsidRPr="00E424A6">
        <w:tab/>
      </w:r>
      <w:r w:rsidR="00F31F84">
        <w:t>eMTC</w:t>
      </w:r>
    </w:p>
    <w:p w14:paraId="46AC844E" w14:textId="77777777" w:rsidR="00F31F84" w:rsidRDefault="00F31F84" w:rsidP="00BD333A">
      <w:r>
        <w:t xml:space="preserve">The WID does not mention eMTC or NB-IoT, but the consensus in RAN1 has been that the WID only concerns NB-IoT. </w:t>
      </w:r>
    </w:p>
    <w:p w14:paraId="7A7E503C" w14:textId="17D1F907" w:rsidR="00F31F84" w:rsidRDefault="00F31F84" w:rsidP="00BD333A">
      <w:r>
        <w:t>There is a high risk of not being able to conclude this WI in the short time left</w:t>
      </w:r>
      <w:r w:rsidR="00544DCF">
        <w:t>.</w:t>
      </w:r>
      <w:r>
        <w:t xml:space="preserve"> </w:t>
      </w:r>
      <w:r w:rsidR="00544DCF">
        <w:t xml:space="preserve">There are </w:t>
      </w:r>
      <w:r>
        <w:t xml:space="preserve">many open issues that remains to be </w:t>
      </w:r>
      <w:r w:rsidR="00544DCF">
        <w:t>discussed</w:t>
      </w:r>
      <w:r w:rsidR="00D57037">
        <w:t xml:space="preserve"> and m</w:t>
      </w:r>
      <w:r>
        <w:t>any of the eMTC issues ha</w:t>
      </w:r>
      <w:r w:rsidR="004A71DB">
        <w:t>ve</w:t>
      </w:r>
      <w:r>
        <w:t xml:space="preserve"> not been discussed </w:t>
      </w:r>
      <w:r w:rsidR="00D57037">
        <w:t>at all</w:t>
      </w:r>
      <w:r>
        <w:t>. Therefore</w:t>
      </w:r>
      <w:r w:rsidR="00FF3ED9">
        <w:t>,</w:t>
      </w:r>
      <w:r>
        <w:t xml:space="preserve"> we think that</w:t>
      </w:r>
      <w:r w:rsidR="00544DCF">
        <w:t xml:space="preserve"> UL coverage enhancements</w:t>
      </w:r>
      <w:r w:rsidR="0048006C">
        <w:t xml:space="preserve"> for</w:t>
      </w:r>
      <w:r>
        <w:t xml:space="preserve"> eMTC can be </w:t>
      </w:r>
      <w:r w:rsidR="00B93ED3">
        <w:t>postponed to</w:t>
      </w:r>
      <w:r>
        <w:t xml:space="preserve"> a </w:t>
      </w:r>
      <w:r w:rsidR="00B93ED3">
        <w:t>future release</w:t>
      </w:r>
      <w:r>
        <w:t xml:space="preserve">. </w:t>
      </w:r>
    </w:p>
    <w:p w14:paraId="59A83D5C" w14:textId="318F2DF8" w:rsidR="00F31F84" w:rsidRPr="00E424A6" w:rsidRDefault="00F31F84" w:rsidP="00F31F84">
      <w:pPr>
        <w:pStyle w:val="Proposal"/>
      </w:pPr>
      <w:bookmarkStart w:id="7" w:name="_Toc197683295"/>
      <w:r>
        <w:t xml:space="preserve">RAN2 </w:t>
      </w:r>
      <w:r w:rsidR="003F1325">
        <w:t xml:space="preserve">deprioritize </w:t>
      </w:r>
      <w:r w:rsidR="00B93ED3">
        <w:t xml:space="preserve">work on </w:t>
      </w:r>
      <w:r w:rsidR="00E71A67">
        <w:t>CB-Msg3-EDT</w:t>
      </w:r>
      <w:r w:rsidR="00B93ED3">
        <w:t xml:space="preserve"> for </w:t>
      </w:r>
      <w:r>
        <w:t xml:space="preserve">eMTC </w:t>
      </w:r>
      <w:r w:rsidR="00B93ED3">
        <w:t>in release 19</w:t>
      </w:r>
      <w:r>
        <w:t>.</w:t>
      </w:r>
      <w:bookmarkEnd w:id="7"/>
    </w:p>
    <w:p w14:paraId="3963DA90" w14:textId="77777777" w:rsidR="00F31F84" w:rsidRDefault="00F31F84" w:rsidP="00BD333A"/>
    <w:p w14:paraId="5D46AE2F" w14:textId="52F84C04" w:rsidR="009D689B" w:rsidRPr="00E424A6" w:rsidRDefault="009D689B" w:rsidP="009D689B">
      <w:pPr>
        <w:pStyle w:val="Heading2"/>
      </w:pPr>
      <w:r>
        <w:lastRenderedPageBreak/>
        <w:t>2</w:t>
      </w:r>
      <w:r w:rsidRPr="00E424A6">
        <w:t>.</w:t>
      </w:r>
      <w:r w:rsidR="00BB73BA">
        <w:t>2</w:t>
      </w:r>
      <w:r w:rsidRPr="00E424A6">
        <w:tab/>
        <w:t xml:space="preserve">Multi carrier </w:t>
      </w:r>
      <w:r>
        <w:t xml:space="preserve">NB-IoT </w:t>
      </w:r>
    </w:p>
    <w:p w14:paraId="0630877A" w14:textId="6265BB89" w:rsidR="009D689B" w:rsidRDefault="009D689B" w:rsidP="009D689B">
      <w:r>
        <w:t xml:space="preserve">A simplification is to assume maximum one carrier is enough per CE level – in later releases we may extend this to multiple carriers per CE level if </w:t>
      </w:r>
      <w:r w:rsidR="00BB73BA">
        <w:t>load on CB-Msg3-EDT is too high for one carrier</w:t>
      </w:r>
      <w:r>
        <w:t xml:space="preserve">. </w:t>
      </w:r>
    </w:p>
    <w:p w14:paraId="2A7D9218" w14:textId="73D86117" w:rsidR="009D689B" w:rsidRDefault="009D689B" w:rsidP="009D689B">
      <w:r>
        <w:t>T</w:t>
      </w:r>
      <w:r w:rsidRPr="00E424A6">
        <w:t>o support multi</w:t>
      </w:r>
      <w:r w:rsidR="00BB73BA">
        <w:t xml:space="preserve"> </w:t>
      </w:r>
      <w:r w:rsidRPr="00E424A6">
        <w:t xml:space="preserve">carrier </w:t>
      </w:r>
      <w:r>
        <w:t xml:space="preserve">we can </w:t>
      </w:r>
      <w:r w:rsidRPr="00E424A6">
        <w:t>indicat</w:t>
      </w:r>
      <w:r>
        <w:t>e</w:t>
      </w:r>
      <w:r w:rsidRPr="00E424A6">
        <w:t xml:space="preserve"> </w:t>
      </w:r>
      <w:r>
        <w:t xml:space="preserve">a carrier </w:t>
      </w:r>
      <w:r w:rsidRPr="00E424A6">
        <w:t xml:space="preserve">in system info </w:t>
      </w:r>
      <w:r>
        <w:t xml:space="preserve">for </w:t>
      </w:r>
      <w:r w:rsidRPr="00E424A6">
        <w:t>CB-</w:t>
      </w:r>
      <w:r>
        <w:t>Msg3-</w:t>
      </w:r>
      <w:r w:rsidRPr="00E424A6">
        <w:t xml:space="preserve">EDT </w:t>
      </w:r>
      <w:r>
        <w:t>per CE level</w:t>
      </w:r>
      <w:r w:rsidRPr="00E424A6">
        <w:t xml:space="preserve">. </w:t>
      </w:r>
    </w:p>
    <w:p w14:paraId="2E5A5C6A" w14:textId="6B2F34CB" w:rsidR="009D689B" w:rsidRPr="00E424A6" w:rsidRDefault="009D689B" w:rsidP="009D689B">
      <w:pPr>
        <w:pStyle w:val="Proposal"/>
      </w:pPr>
      <w:bookmarkStart w:id="8" w:name="_Toc197683296"/>
      <w:r w:rsidRPr="00E424A6">
        <w:t>The CB-</w:t>
      </w:r>
      <w:r>
        <w:t>Msg3-</w:t>
      </w:r>
      <w:r w:rsidRPr="00E424A6">
        <w:t xml:space="preserve">EDT configuration indicates </w:t>
      </w:r>
      <w:r>
        <w:t>one</w:t>
      </w:r>
      <w:r w:rsidRPr="00E424A6">
        <w:t xml:space="preserve"> carrier</w:t>
      </w:r>
      <w:r>
        <w:t xml:space="preserve"> per CE level</w:t>
      </w:r>
      <w:r w:rsidRPr="00E424A6">
        <w:t>.</w:t>
      </w:r>
      <w:bookmarkEnd w:id="8"/>
      <w:r w:rsidRPr="00E424A6">
        <w:t xml:space="preserve"> </w:t>
      </w:r>
    </w:p>
    <w:p w14:paraId="3845D281" w14:textId="77777777" w:rsidR="009D689B" w:rsidRDefault="009D689B" w:rsidP="009D689B"/>
    <w:p w14:paraId="69A9830A" w14:textId="15AC9279" w:rsidR="009D689B" w:rsidRPr="00E424A6" w:rsidRDefault="009D689B" w:rsidP="009D689B">
      <w:pPr>
        <w:pStyle w:val="Heading2"/>
      </w:pPr>
      <w:r>
        <w:t>2</w:t>
      </w:r>
      <w:r w:rsidRPr="00E424A6">
        <w:t>.</w:t>
      </w:r>
      <w:r w:rsidR="00BB73BA">
        <w:t>3</w:t>
      </w:r>
      <w:r w:rsidRPr="00E424A6">
        <w:tab/>
      </w:r>
      <w:r>
        <w:t>Cell specific Koffset</w:t>
      </w:r>
    </w:p>
    <w:p w14:paraId="5B98231A" w14:textId="27CB98A0" w:rsidR="009D689B" w:rsidRPr="00E424A6" w:rsidRDefault="009D689B" w:rsidP="009D689B">
      <w:r w:rsidRPr="00E424A6">
        <w:t>The CB-</w:t>
      </w:r>
      <w:r>
        <w:t>Msg3-</w:t>
      </w:r>
      <w:r w:rsidRPr="00E424A6">
        <w:t xml:space="preserve">EDT functionality is supposed to work for UEs in IDLE or IDLE/suspended mode and eNB cannot know what UE that is accessing, </w:t>
      </w:r>
      <w:r>
        <w:t xml:space="preserve">therefore all </w:t>
      </w:r>
      <w:r w:rsidRPr="00E424A6">
        <w:t xml:space="preserve">UEs </w:t>
      </w:r>
      <w:r>
        <w:t xml:space="preserve">must </w:t>
      </w:r>
      <w:r w:rsidRPr="00E424A6">
        <w:t>use the cell specific Koffset</w:t>
      </w:r>
      <w:r>
        <w:t xml:space="preserve"> for Msg3 transmission on contention based resources</w:t>
      </w:r>
      <w:r w:rsidRPr="00E424A6">
        <w:t xml:space="preserve">. </w:t>
      </w:r>
      <w:r>
        <w:t xml:space="preserve">However, if the UE has a UE specific Koffset it would be possible to use a UE specific Koffset after Msg3 – but that would be an unnecessary complication. </w:t>
      </w:r>
    </w:p>
    <w:p w14:paraId="57CFE30F" w14:textId="7687790E" w:rsidR="009D689B" w:rsidRDefault="009D689B" w:rsidP="009D689B">
      <w:pPr>
        <w:pStyle w:val="Proposal"/>
        <w:tabs>
          <w:tab w:val="clear" w:pos="1304"/>
        </w:tabs>
        <w:ind w:left="1701" w:hanging="1701"/>
      </w:pPr>
      <w:bookmarkStart w:id="9" w:name="_Toc197683297"/>
      <w:r w:rsidRPr="00E424A6">
        <w:t>The UE shall use the cell specific Koffset for the CB</w:t>
      </w:r>
      <w:r>
        <w:t>-Msg3</w:t>
      </w:r>
      <w:r w:rsidRPr="00E424A6">
        <w:t xml:space="preserve">-EDT </w:t>
      </w:r>
      <w:r>
        <w:t>procedure</w:t>
      </w:r>
      <w:r w:rsidRPr="00E424A6">
        <w:t>, regardless of if it has a UE specific Koffset or not.</w:t>
      </w:r>
      <w:bookmarkEnd w:id="9"/>
      <w:r w:rsidRPr="00E424A6">
        <w:t xml:space="preserve"> </w:t>
      </w:r>
    </w:p>
    <w:p w14:paraId="0EA8C9D8" w14:textId="77777777" w:rsidR="009D689B" w:rsidRDefault="009D689B" w:rsidP="00BD333A"/>
    <w:p w14:paraId="0A942331" w14:textId="6776061C" w:rsidR="00BD57B6" w:rsidRPr="00E424A6" w:rsidRDefault="00BD57B6" w:rsidP="00BD57B6">
      <w:pPr>
        <w:pStyle w:val="Heading2"/>
      </w:pPr>
      <w:r>
        <w:t>2</w:t>
      </w:r>
      <w:r w:rsidRPr="00E424A6">
        <w:t>.</w:t>
      </w:r>
      <w:r w:rsidR="00BB73BA">
        <w:t>4</w:t>
      </w:r>
      <w:r w:rsidRPr="00E424A6">
        <w:tab/>
      </w:r>
      <w:r>
        <w:t xml:space="preserve">CB-RNTI simplification </w:t>
      </w:r>
    </w:p>
    <w:p w14:paraId="7B307632" w14:textId="77777777" w:rsidR="00BD57B6" w:rsidRDefault="00BD57B6" w:rsidP="00BD57B6">
      <w:r>
        <w:t>Considering the CB-RNTIs agreements last meeting</w:t>
      </w:r>
    </w:p>
    <w:p w14:paraId="0D3352B4" w14:textId="77777777" w:rsidR="00BD57B6" w:rsidRDefault="00BD57B6" w:rsidP="00BD57B6">
      <w:pPr>
        <w:pStyle w:val="Agreement"/>
      </w:pPr>
      <w:r>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14:paraId="04F884A8" w14:textId="77777777" w:rsidR="00BD57B6" w:rsidRDefault="00BD57B6" w:rsidP="00BD57B6">
      <w:pPr>
        <w:pStyle w:val="Agreement"/>
      </w:pPr>
      <w:r>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 </w:t>
      </w:r>
    </w:p>
    <w:p w14:paraId="1A9AD46B" w14:textId="77777777" w:rsidR="00BD57B6" w:rsidRDefault="00BD57B6" w:rsidP="00BD57B6">
      <w:r>
        <w:t xml:space="preserve">There is no technical gain from using multiple or changing RNTIs for Msg3 – as all UEs, that choose to transmit on the same time and frequency resource, will use the same RNTI. </w:t>
      </w:r>
    </w:p>
    <w:p w14:paraId="17E5983B" w14:textId="77777777" w:rsidR="00BD57B6" w:rsidRDefault="00BD57B6" w:rsidP="00BD57B6">
      <w:r>
        <w:t xml:space="preserve">If we would have an Msg3 RNTI that is different in different time and/or frequency resources – we would use more of the RNTI space for this feature. </w:t>
      </w:r>
    </w:p>
    <w:p w14:paraId="4D05DC86" w14:textId="5E0DBE6A" w:rsidR="00BD57B6" w:rsidRDefault="00BD57B6" w:rsidP="00BD57B6">
      <w:r>
        <w:t xml:space="preserve">There is a technical gain using a single RNTI, as that simplifies the specification and uses less of the RNTIs for this feature. </w:t>
      </w:r>
    </w:p>
    <w:p w14:paraId="74E9E30F" w14:textId="77777777" w:rsidR="00BD57B6" w:rsidRPr="00E424A6" w:rsidRDefault="00BD57B6" w:rsidP="00BD57B6">
      <w:pPr>
        <w:pStyle w:val="Observation"/>
        <w:ind w:left="1701" w:hanging="1701"/>
      </w:pPr>
      <w:bookmarkStart w:id="10" w:name="_Toc197683256"/>
      <w:r>
        <w:t>A single CB-RNTI used by all UEs to scramble Msg3 will minimize the number of RNTIs used for the CB-Msg3-EDT feature and simplifies the specification compared to a CB-Msg3 RNTI that is dependent on which time/frequency resources that are used for sending the CB-Msg3.</w:t>
      </w:r>
      <w:bookmarkEnd w:id="10"/>
    </w:p>
    <w:p w14:paraId="4BB8A33F" w14:textId="0ECDE0EB" w:rsidR="00BD57B6" w:rsidRDefault="00BD57B6" w:rsidP="00BD57B6">
      <w:r>
        <w:t>For</w:t>
      </w:r>
      <w:r w:rsidRPr="00E424A6">
        <w:t xml:space="preserve"> the low load at the agreed packet loss ratio of 10%, it is reasonable to assume not too many </w:t>
      </w:r>
      <w:r>
        <w:t xml:space="preserve">UEs </w:t>
      </w:r>
      <w:r w:rsidRPr="00E424A6">
        <w:t xml:space="preserve">needs to be replied to in one </w:t>
      </w:r>
      <w:r>
        <w:t xml:space="preserve">Msg4 </w:t>
      </w:r>
      <w:r w:rsidRPr="00E424A6">
        <w:t>window</w:t>
      </w:r>
      <w:r>
        <w:t xml:space="preserve">, this is especially true for SA. To maximize the number of UEs that the NW can reply to in one Msg4, it is better that all UEs listen for the same RNTI – even if the Msg4 windows corresponding to different Msg3 windows overlap in time. This will maximize the NWs ability to reply to many UEs in one Msg4. </w:t>
      </w:r>
    </w:p>
    <w:p w14:paraId="055B77D7" w14:textId="77777777" w:rsidR="00BD57B6" w:rsidRPr="00E424A6" w:rsidRDefault="00BD57B6" w:rsidP="00BD57B6">
      <w:pPr>
        <w:pStyle w:val="Observation"/>
        <w:ind w:left="1701" w:hanging="1701"/>
      </w:pPr>
      <w:bookmarkStart w:id="11" w:name="_Toc197683257"/>
      <w:r>
        <w:t>A single CB-RNTI used by all UEs to monitor for a Msg4 will maximize the NWs ability to multiplex multiple UEs in one Msg4 and thus saving DL resources for Msg4.</w:t>
      </w:r>
      <w:bookmarkEnd w:id="11"/>
    </w:p>
    <w:p w14:paraId="462CF5E4" w14:textId="77777777" w:rsidR="00BD57B6" w:rsidRDefault="00BD57B6" w:rsidP="00BD57B6">
      <w:r>
        <w:t xml:space="preserve">If the load increase such that the NW cannot reply to all Msg3 in one Msg4, the NW replies to as many as it can and the UEs with non-replied to Msg3 will need to retransmit. </w:t>
      </w:r>
    </w:p>
    <w:p w14:paraId="21111F51" w14:textId="24B5A30E" w:rsidR="00BD57B6" w:rsidRPr="00E424A6" w:rsidRDefault="00BD57B6" w:rsidP="00BD57B6">
      <w:r>
        <w:t>The NW is aware of when this happens and can reconfigure the resources for CB-Msg3-EDT, either by decreasing the size of one Msg3 window, add more carriers, or make Msg4 window longer allowing NW to send more Msg4 messages in one Msg4 window.</w:t>
      </w:r>
    </w:p>
    <w:p w14:paraId="28EB2059" w14:textId="77777777" w:rsidR="00BD57B6" w:rsidRPr="00E424A6" w:rsidRDefault="00BD57B6" w:rsidP="00BD57B6">
      <w:pPr>
        <w:pStyle w:val="Observation"/>
        <w:ind w:left="1701" w:hanging="1701"/>
      </w:pPr>
      <w:bookmarkStart w:id="12" w:name="_Toc197683258"/>
      <w:r>
        <w:t>The NW can handle high load on Msg4 resources by reconfigure the resources for CB-Msg3-EDT.</w:t>
      </w:r>
      <w:bookmarkEnd w:id="12"/>
      <w:r>
        <w:t xml:space="preserve"> </w:t>
      </w:r>
    </w:p>
    <w:p w14:paraId="6A8C00D7" w14:textId="71A9C2B9" w:rsidR="00BD57B6" w:rsidRPr="00E424A6" w:rsidRDefault="00BD57B6" w:rsidP="00BD57B6">
      <w:r>
        <w:lastRenderedPageBreak/>
        <w:t xml:space="preserve">Therefore, one CB-RNTI is sufficient for </w:t>
      </w:r>
      <w:r w:rsidRPr="000B4559">
        <w:rPr>
          <w:b/>
          <w:bCs/>
        </w:rPr>
        <w:t>both</w:t>
      </w:r>
      <w:r>
        <w:t xml:space="preserve"> Msg3 scrambling and Msg4 monitoring as it minimizes number of RNTIs used, it maximizes the NWs chance of addressing multiple UEs in one Msg4, and it minimizes the specification effort. The simplest solution is if CB-RNTI is configured together with the other parameters in SIB. </w:t>
      </w:r>
    </w:p>
    <w:p w14:paraId="1809268D" w14:textId="39992650" w:rsidR="00BD57B6" w:rsidRPr="00E424A6" w:rsidRDefault="00695BDE" w:rsidP="00BD57B6">
      <w:pPr>
        <w:pStyle w:val="Proposal"/>
      </w:pPr>
      <w:bookmarkStart w:id="13" w:name="_Toc197683298"/>
      <w:r>
        <w:t>One</w:t>
      </w:r>
      <w:r w:rsidR="00BD57B6">
        <w:t xml:space="preserve"> single CB-RNTI, configured in SIB, is used </w:t>
      </w:r>
      <w:r>
        <w:t xml:space="preserve">by all UEs </w:t>
      </w:r>
      <w:r w:rsidR="00BD57B6">
        <w:t xml:space="preserve">for scrambling Msg3 and </w:t>
      </w:r>
      <w:r>
        <w:t xml:space="preserve">for </w:t>
      </w:r>
      <w:r w:rsidR="00BD57B6">
        <w:t>monitoring for Msg4.</w:t>
      </w:r>
      <w:bookmarkEnd w:id="13"/>
    </w:p>
    <w:p w14:paraId="5323417C" w14:textId="77777777" w:rsidR="00BD57B6" w:rsidRDefault="00BD57B6" w:rsidP="00BD333A"/>
    <w:p w14:paraId="2B33FE96" w14:textId="52734066" w:rsidR="005D0B57" w:rsidRPr="00E424A6" w:rsidRDefault="005D0B57" w:rsidP="005D0B57">
      <w:pPr>
        <w:pStyle w:val="Heading2"/>
      </w:pPr>
      <w:r>
        <w:t>2</w:t>
      </w:r>
      <w:r w:rsidRPr="00E424A6">
        <w:t>.</w:t>
      </w:r>
      <w:r>
        <w:t>5</w:t>
      </w:r>
      <w:r w:rsidRPr="00E424A6">
        <w:tab/>
      </w:r>
      <w:r>
        <w:t>Power ramping</w:t>
      </w:r>
    </w:p>
    <w:p w14:paraId="4CFE2720" w14:textId="77777777" w:rsidR="00FF558B" w:rsidRDefault="005D0B57" w:rsidP="005D0B57">
      <w:r>
        <w:t xml:space="preserve">If </w:t>
      </w:r>
      <w:r w:rsidR="00FF558B">
        <w:t xml:space="preserve">the UE fails </w:t>
      </w:r>
      <w:r>
        <w:t xml:space="preserve">one cycle of Msg3 replica transmissions </w:t>
      </w:r>
      <w:r w:rsidR="00FF558B">
        <w:t>(</w:t>
      </w:r>
      <w:r>
        <w:t>no matching UE CR ID MAC CE is received</w:t>
      </w:r>
      <w:r w:rsidR="00FF558B">
        <w:t>)</w:t>
      </w:r>
      <w:r>
        <w:t xml:space="preserve">, </w:t>
      </w:r>
      <w:r w:rsidR="00FF558B">
        <w:t>if</w:t>
      </w:r>
      <w:r>
        <w:t xml:space="preserve"> multiple CE levels are configured </w:t>
      </w:r>
      <w:r w:rsidR="00FF558B">
        <w:t>and/</w:t>
      </w:r>
      <w:r>
        <w:t xml:space="preserve">or multiple tries are configured for one CE level– a UE gets another try of </w:t>
      </w:r>
      <w:r w:rsidR="00FF558B">
        <w:t xml:space="preserve">Msg3 </w:t>
      </w:r>
      <w:r>
        <w:t xml:space="preserve">transmissions and may then succeed. </w:t>
      </w:r>
    </w:p>
    <w:p w14:paraId="39B2ECE7" w14:textId="4D2FD75B" w:rsidR="005D0B57" w:rsidRDefault="005D0B57" w:rsidP="005D0B57">
      <w:r>
        <w:t xml:space="preserve">Thus, as the UE sends many multiples of transmissions (replicas and whole Msg3 cycles), there is a chance that one of them go through, even with a low transmission power. Therefore, we can simplify for now and not support power ramping, and it can be added in later releases if deemed necessary. </w:t>
      </w:r>
    </w:p>
    <w:p w14:paraId="20372320" w14:textId="6BDDC980" w:rsidR="005D0B57" w:rsidRPr="00E424A6" w:rsidRDefault="005D0B57" w:rsidP="005D0B57">
      <w:pPr>
        <w:pStyle w:val="Proposal"/>
      </w:pPr>
      <w:bookmarkStart w:id="14" w:name="_Toc197683299"/>
      <w:r>
        <w:t>Power ramping for CB-Msg3-EDT is not considered in release 19.</w:t>
      </w:r>
      <w:bookmarkEnd w:id="14"/>
    </w:p>
    <w:p w14:paraId="73735941" w14:textId="77777777" w:rsidR="005D0B57" w:rsidRDefault="005D0B57" w:rsidP="00BD333A"/>
    <w:p w14:paraId="2F3F805E" w14:textId="34FFB38E" w:rsidR="00BB73BA" w:rsidRPr="00E424A6" w:rsidRDefault="00BB73BA" w:rsidP="00BB73BA">
      <w:pPr>
        <w:pStyle w:val="Heading2"/>
      </w:pPr>
      <w:r>
        <w:t>2</w:t>
      </w:r>
      <w:r w:rsidRPr="00E424A6">
        <w:t>.</w:t>
      </w:r>
      <w:r w:rsidR="005D0B57">
        <w:t>6</w:t>
      </w:r>
      <w:r w:rsidRPr="00E424A6">
        <w:tab/>
      </w:r>
      <w:r>
        <w:t>OCC</w:t>
      </w:r>
    </w:p>
    <w:p w14:paraId="322C595C" w14:textId="77777777" w:rsidR="00BB73BA" w:rsidRDefault="00BB73BA" w:rsidP="00BB73BA">
      <w:r>
        <w:t xml:space="preserve">RAN1 has not finalized all details of OCC and there are issues that degrade OCC performance on a contention based channel (collisions may not be resolvable if the UEs are received with different power and/or different time offset and/or different frequency offsets, multi tone transmissions may not be supported). </w:t>
      </w:r>
    </w:p>
    <w:p w14:paraId="6A6CF5A3" w14:textId="77777777" w:rsidR="00BB73BA" w:rsidRDefault="00BB73BA" w:rsidP="00BB73BA">
      <w:r>
        <w:t>Considering this RAN2 agreement</w:t>
      </w:r>
    </w:p>
    <w:p w14:paraId="71185889" w14:textId="77777777" w:rsidR="00BB73BA" w:rsidRDefault="00BB73BA" w:rsidP="00BB73BA">
      <w:pPr>
        <w:pStyle w:val="Agreement"/>
        <w:rPr>
          <w:lang w:eastAsia="zh-CN"/>
        </w:rPr>
      </w:pPr>
      <w:r>
        <w:rPr>
          <w:lang w:eastAsia="zh-CN"/>
        </w:rPr>
        <w:t xml:space="preserve">If we will decide to support OCC for CB-msg3-EDT, </w:t>
      </w:r>
      <w:r>
        <w:rPr>
          <w:rFonts w:eastAsia="SimSun"/>
          <w:lang w:eastAsia="zh-CN"/>
        </w:rPr>
        <w:t xml:space="preserve">separate resources will be used for </w:t>
      </w:r>
      <w:r>
        <w:rPr>
          <w:lang w:eastAsia="zh-CN"/>
        </w:rPr>
        <w:t>non-OCC and OCC based transmission.</w:t>
      </w:r>
    </w:p>
    <w:p w14:paraId="4E09764E" w14:textId="77777777" w:rsidR="00BB73BA" w:rsidRDefault="00BB73BA" w:rsidP="00BB73BA">
      <w:r>
        <w:t xml:space="preserve">Based on this, if supported at all, it is obvious that OCC can be added later as a backwards compatible configuration without affecting CB-Msg3-EDT not based on OCCs, therefore there is no reason to include OCC for CB-Msg3-EDT now. </w:t>
      </w:r>
    </w:p>
    <w:p w14:paraId="5C0C75F6" w14:textId="77777777" w:rsidR="00BB73BA" w:rsidRPr="00E424A6" w:rsidRDefault="00BB73BA" w:rsidP="00BB73BA">
      <w:pPr>
        <w:pStyle w:val="Proposal"/>
      </w:pPr>
      <w:bookmarkStart w:id="15" w:name="_Toc197683300"/>
      <w:r>
        <w:t>RAN2 do work on OCC for CB-Msg3-EDT in release 19.</w:t>
      </w:r>
      <w:bookmarkEnd w:id="15"/>
    </w:p>
    <w:p w14:paraId="65164039" w14:textId="77777777" w:rsidR="00BB73BA" w:rsidRDefault="00BB73BA" w:rsidP="00BB73BA"/>
    <w:p w14:paraId="31096A9E" w14:textId="7409A0AB" w:rsidR="00542924" w:rsidRPr="00E424A6" w:rsidRDefault="00542924" w:rsidP="00542924">
      <w:pPr>
        <w:pStyle w:val="Heading2"/>
      </w:pPr>
      <w:r>
        <w:t>2</w:t>
      </w:r>
      <w:r w:rsidRPr="00E424A6">
        <w:t>.</w:t>
      </w:r>
      <w:r w:rsidR="005D0B57">
        <w:t>7</w:t>
      </w:r>
      <w:r w:rsidRPr="00E424A6">
        <w:tab/>
      </w:r>
      <w:r>
        <w:t xml:space="preserve">Modelling </w:t>
      </w:r>
      <w:r w:rsidRPr="00E424A6">
        <w:t xml:space="preserve">DSA </w:t>
      </w:r>
      <w:r>
        <w:t xml:space="preserve">and </w:t>
      </w:r>
      <w:r w:rsidRPr="00E424A6">
        <w:t>SA</w:t>
      </w:r>
    </w:p>
    <w:p w14:paraId="20F890E9" w14:textId="77777777" w:rsidR="00542924" w:rsidRPr="00E424A6" w:rsidRDefault="00542924" w:rsidP="00542924">
      <w:r>
        <w:t>T</w:t>
      </w:r>
      <w:r w:rsidRPr="00E424A6">
        <w:t xml:space="preserve">here is no need to have special specification text for SA, when DSA is supported – SA will be DSA with a special parameter setting! </w:t>
      </w:r>
      <w:r>
        <w:t xml:space="preserve">This is achieved by having separate configuration of the (N)PUSCH resources and the DSA window. </w:t>
      </w:r>
    </w:p>
    <w:p w14:paraId="7ADC0306" w14:textId="77777777" w:rsidR="00542924" w:rsidRDefault="00542924" w:rsidP="00542924">
      <w:r>
        <w:t>For example, (N)PUSCH resource allocation has four time-domain resources times six frequency domain resources and these reoccur every five time-domain resource. For a DSA window of 2 time-domain resource and SA window of 1 time-domain resource we have illustrated the first four DSA windows and the first eight SA windows in the figure below.</w:t>
      </w:r>
    </w:p>
    <w:p w14:paraId="656CE8DA" w14:textId="77777777" w:rsidR="00542924" w:rsidRDefault="00542924" w:rsidP="00542924">
      <w:r w:rsidRPr="00FF0EC7">
        <w:rPr>
          <w:noProof/>
        </w:rPr>
        <w:drawing>
          <wp:inline distT="0" distB="0" distL="0" distR="0" wp14:anchorId="711FBBBC" wp14:editId="6971FF66">
            <wp:extent cx="5495925" cy="1495425"/>
            <wp:effectExtent l="0" t="0" r="9525" b="9525"/>
            <wp:docPr id="1039192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5925" cy="1495425"/>
                    </a:xfrm>
                    <a:prstGeom prst="rect">
                      <a:avLst/>
                    </a:prstGeom>
                    <a:noFill/>
                    <a:ln>
                      <a:noFill/>
                    </a:ln>
                  </pic:spPr>
                </pic:pic>
              </a:graphicData>
            </a:graphic>
          </wp:inline>
        </w:drawing>
      </w:r>
    </w:p>
    <w:p w14:paraId="1E2DCDC9" w14:textId="77777777" w:rsidR="00542924" w:rsidRDefault="00542924" w:rsidP="00542924"/>
    <w:p w14:paraId="5E3C62A6" w14:textId="77777777" w:rsidR="00542924" w:rsidRPr="00E424A6" w:rsidRDefault="00542924" w:rsidP="00542924">
      <w:pPr>
        <w:pStyle w:val="Observation"/>
      </w:pPr>
      <w:bookmarkStart w:id="16" w:name="_Toc197683259"/>
      <w:r>
        <w:t>When DSA is supported, SA is a special setting of the DSA parameters.</w:t>
      </w:r>
      <w:bookmarkEnd w:id="16"/>
      <w:r>
        <w:t xml:space="preserve"> </w:t>
      </w:r>
    </w:p>
    <w:p w14:paraId="4DA150D9" w14:textId="3133FE29" w:rsidR="00542924" w:rsidRPr="00E424A6" w:rsidRDefault="00542924" w:rsidP="00542924">
      <w:pPr>
        <w:pStyle w:val="Proposal"/>
      </w:pPr>
      <w:bookmarkStart w:id="17" w:name="_Toc197683301"/>
      <w:r>
        <w:t>In the specification, no special provisions are captured for slotted aloha.</w:t>
      </w:r>
      <w:bookmarkEnd w:id="17"/>
    </w:p>
    <w:p w14:paraId="67058578" w14:textId="77777777" w:rsidR="00542924" w:rsidRDefault="00542924" w:rsidP="00BD333A"/>
    <w:p w14:paraId="4081FC1F" w14:textId="3E47F54A" w:rsidR="00FF3ED9" w:rsidRPr="00E424A6" w:rsidRDefault="00FF3ED9" w:rsidP="00FF3ED9">
      <w:pPr>
        <w:pStyle w:val="Heading1"/>
      </w:pPr>
      <w:r>
        <w:t>3</w:t>
      </w:r>
      <w:r w:rsidRPr="00E424A6">
        <w:tab/>
      </w:r>
      <w:r>
        <w:t>Msg3 considerations</w:t>
      </w:r>
    </w:p>
    <w:p w14:paraId="55B206FB" w14:textId="50283E7F" w:rsidR="00FF3ED9" w:rsidRDefault="00D57037" w:rsidP="00FF3ED9">
      <w:r>
        <w:t>RAN2</w:t>
      </w:r>
      <w:r w:rsidR="00FF3ED9">
        <w:t xml:space="preserve"> briefly discussed the periodicities of resources for CB-Msg3-EDT:</w:t>
      </w:r>
    </w:p>
    <w:p w14:paraId="29C29D3B" w14:textId="77777777" w:rsidR="00FF3ED9" w:rsidRPr="00F3537E" w:rsidRDefault="00FF3ED9" w:rsidP="00FF3ED9">
      <w:pPr>
        <w:pStyle w:val="Agreement"/>
        <w:rPr>
          <w:lang w:eastAsia="zh-CN"/>
        </w:rPr>
      </w:pPr>
      <w:r>
        <w:rPr>
          <w:lang w:eastAsia="zh-CN"/>
        </w:rPr>
        <w:t xml:space="preserve">For NB-IoT, FFS whether </w:t>
      </w:r>
      <w:r w:rsidRPr="00F3537E">
        <w:rPr>
          <w:rFonts w:eastAsia="SimSun"/>
          <w:lang w:eastAsia="zh-CN"/>
        </w:rPr>
        <w:t>periodicity of CB-Msg3 resource may</w:t>
      </w:r>
      <w:r>
        <w:rPr>
          <w:rFonts w:eastAsia="SimSun"/>
          <w:lang w:eastAsia="zh-CN"/>
        </w:rPr>
        <w:t xml:space="preserve"> be larger than H-SFN duration</w:t>
      </w:r>
    </w:p>
    <w:p w14:paraId="2C4603D1" w14:textId="77777777" w:rsidR="00D57037" w:rsidRDefault="00FF3ED9" w:rsidP="00FF3ED9">
      <w:r>
        <w:t xml:space="preserve">We see no use for a feature where there is very long between </w:t>
      </w:r>
      <w:r w:rsidR="00D57037">
        <w:t xml:space="preserve">opportunities for </w:t>
      </w:r>
      <w:r>
        <w:t xml:space="preserve">the UEs </w:t>
      </w:r>
      <w:r w:rsidR="00D57037">
        <w:t xml:space="preserve">to </w:t>
      </w:r>
      <w:r>
        <w:t>send CB-Msg3</w:t>
      </w:r>
      <w:r w:rsidR="00D57037">
        <w:t xml:space="preserve">. </w:t>
      </w:r>
    </w:p>
    <w:p w14:paraId="2A16B64E" w14:textId="435F9252" w:rsidR="00FF3ED9" w:rsidRDefault="00D57037" w:rsidP="00FF3ED9">
      <w:r>
        <w:t>If the load on the CB-Msg3-EDT resources is so low that an interval in the order of the H-SFN can be used, then there is no need to improve UL capacity – and regular EDT via the random access procedure can utilize the resource</w:t>
      </w:r>
      <w:r w:rsidR="00695BDE">
        <w:t>s</w:t>
      </w:r>
      <w:r>
        <w:t xml:space="preserve"> more efficiently without the delay to wait for the CB-Msg3 opportunity.</w:t>
      </w:r>
      <w:r w:rsidR="00FF3ED9">
        <w:t xml:space="preserve"> </w:t>
      </w:r>
    </w:p>
    <w:p w14:paraId="445C87F5" w14:textId="77777777" w:rsidR="00FF3ED9" w:rsidRPr="00E424A6" w:rsidRDefault="00FF3ED9" w:rsidP="00FF3ED9">
      <w:pPr>
        <w:pStyle w:val="Proposal"/>
      </w:pPr>
      <w:bookmarkStart w:id="18" w:name="_Toc197683302"/>
      <w:r>
        <w:t>The periodicity of (N)PUSCH resources for CB-Msg3 is not larger than H-SFN duration.</w:t>
      </w:r>
      <w:bookmarkEnd w:id="18"/>
    </w:p>
    <w:p w14:paraId="5BD2C950" w14:textId="77777777" w:rsidR="00FF3ED9" w:rsidRDefault="00FF3ED9" w:rsidP="00BD333A"/>
    <w:p w14:paraId="57F9D0E2" w14:textId="0815E17E" w:rsidR="00453155" w:rsidRPr="00E424A6" w:rsidRDefault="00542924" w:rsidP="00453155">
      <w:pPr>
        <w:pStyle w:val="Heading1"/>
      </w:pPr>
      <w:r>
        <w:t>4</w:t>
      </w:r>
      <w:r w:rsidR="00453155" w:rsidRPr="00E424A6">
        <w:tab/>
      </w:r>
      <w:r w:rsidR="00453155">
        <w:t>Msg4 considerations</w:t>
      </w:r>
    </w:p>
    <w:p w14:paraId="1782B49F" w14:textId="77777777" w:rsidR="00453155" w:rsidRDefault="00453155" w:rsidP="00872FB9"/>
    <w:p w14:paraId="66E47FAF" w14:textId="053A4FF4" w:rsidR="00453155" w:rsidRPr="00E424A6" w:rsidRDefault="00542924" w:rsidP="00453155">
      <w:pPr>
        <w:pStyle w:val="Heading2"/>
      </w:pPr>
      <w:r>
        <w:t>4</w:t>
      </w:r>
      <w:r w:rsidR="00453155" w:rsidRPr="00E424A6">
        <w:t>.</w:t>
      </w:r>
      <w:r w:rsidR="00453155">
        <w:t>1</w:t>
      </w:r>
      <w:r w:rsidR="00453155" w:rsidRPr="00E424A6">
        <w:tab/>
      </w:r>
      <w:r w:rsidR="00453155">
        <w:t>NPDCCH format for Msg4</w:t>
      </w:r>
    </w:p>
    <w:p w14:paraId="09B01F3F" w14:textId="50D3056C" w:rsidR="00872FB9" w:rsidRPr="00E424A6" w:rsidRDefault="00872FB9" w:rsidP="00872FB9">
      <w:r>
        <w:t>I</w:t>
      </w:r>
      <w:r w:rsidRPr="00E424A6">
        <w:t>t is reasonable to assume that the Msg</w:t>
      </w:r>
      <w:r>
        <w:t>4</w:t>
      </w:r>
      <w:r w:rsidRPr="00E424A6">
        <w:t xml:space="preserve"> must be scheduled in the same way as a RAR is scheduled, that is only using NPDCCH format 1 (using the two NCCEs for one DCI, for better coverage and easier NPDCCH decoding for the UEs): </w:t>
      </w:r>
    </w:p>
    <w:p w14:paraId="44AB577A" w14:textId="3F54BC72" w:rsidR="00872FB9" w:rsidRPr="00E424A6" w:rsidRDefault="00872FB9" w:rsidP="00872FB9">
      <w:pPr>
        <w:pStyle w:val="Proposal"/>
      </w:pPr>
      <w:bookmarkStart w:id="19" w:name="_Toc197683303"/>
      <w:r w:rsidRPr="00E424A6">
        <w:t>The scheduling of Msg</w:t>
      </w:r>
      <w:r>
        <w:t>4</w:t>
      </w:r>
      <w:r w:rsidRPr="00E424A6">
        <w:t xml:space="preserve"> uses NPDCCH format 1.</w:t>
      </w:r>
      <w:bookmarkEnd w:id="19"/>
      <w:r w:rsidRPr="00E424A6">
        <w:t xml:space="preserve"> </w:t>
      </w:r>
    </w:p>
    <w:p w14:paraId="5621B72A" w14:textId="77777777" w:rsidR="00872FB9" w:rsidRDefault="00872FB9" w:rsidP="00BD333A"/>
    <w:p w14:paraId="504EB962" w14:textId="61640B83" w:rsidR="00A13104" w:rsidRPr="00E424A6" w:rsidRDefault="00542924" w:rsidP="00A13104">
      <w:pPr>
        <w:pStyle w:val="Heading2"/>
      </w:pPr>
      <w:r>
        <w:t>4</w:t>
      </w:r>
      <w:r w:rsidR="00A13104">
        <w:t>.2</w:t>
      </w:r>
      <w:r w:rsidR="00A13104" w:rsidRPr="00E424A6">
        <w:tab/>
        <w:t>Design of Msg</w:t>
      </w:r>
      <w:r w:rsidR="00A13104">
        <w:t>4</w:t>
      </w:r>
      <w:r w:rsidR="00A13104" w:rsidRPr="00E424A6">
        <w:t xml:space="preserve"> </w:t>
      </w:r>
    </w:p>
    <w:p w14:paraId="52A6B1B4" w14:textId="24003ECB" w:rsidR="00A13104" w:rsidRPr="00E424A6" w:rsidRDefault="00695BDE" w:rsidP="00A13104">
      <w:r>
        <w:t>I</w:t>
      </w:r>
      <w:r w:rsidR="00A13104" w:rsidRPr="00E424A6">
        <w:t>n Msg</w:t>
      </w:r>
      <w:r w:rsidR="00A13104">
        <w:t>4</w:t>
      </w:r>
      <w:r w:rsidR="00A13104" w:rsidRPr="00E424A6">
        <w:t xml:space="preserve">, the UE can repeat part of the RRC message in a UE Contention Resolution Identity MAC Control Element used for the contention resolution </w:t>
      </w:r>
      <w:r>
        <w:t xml:space="preserve">just as for regular random access </w:t>
      </w:r>
      <w:r w:rsidR="00A13104" w:rsidRPr="00E424A6">
        <w:t>(from LTE MAC):</w:t>
      </w:r>
    </w:p>
    <w:p w14:paraId="5FFC2386" w14:textId="77777777" w:rsidR="00A13104" w:rsidRPr="00E424A6" w:rsidRDefault="00A13104" w:rsidP="00A13104">
      <w:pPr>
        <w:ind w:left="1440"/>
        <w:rPr>
          <w:rFonts w:eastAsia="Times New Roman"/>
          <w:sz w:val="24"/>
          <w:szCs w:val="24"/>
        </w:rPr>
      </w:pPr>
      <w:bookmarkStart w:id="20" w:name="_Toc29243034"/>
      <w:bookmarkStart w:id="21" w:name="_Toc37256296"/>
      <w:bookmarkStart w:id="22" w:name="_Toc37256450"/>
      <w:bookmarkStart w:id="23" w:name="_Toc46500389"/>
      <w:bookmarkStart w:id="24" w:name="_Toc52536298"/>
      <w:bookmarkStart w:id="25" w:name="_Toc178249262"/>
      <w:r w:rsidRPr="00E424A6">
        <w:rPr>
          <w:rFonts w:eastAsia="Times New Roman"/>
          <w:sz w:val="24"/>
          <w:szCs w:val="24"/>
        </w:rPr>
        <w:t>6.1.3.4</w:t>
      </w:r>
      <w:r w:rsidRPr="00E424A6">
        <w:rPr>
          <w:rFonts w:eastAsia="Times New Roman"/>
          <w:sz w:val="24"/>
          <w:szCs w:val="24"/>
        </w:rPr>
        <w:tab/>
      </w:r>
      <w:r w:rsidRPr="00E424A6">
        <w:rPr>
          <w:rFonts w:eastAsia="Times New Roman"/>
          <w:sz w:val="24"/>
          <w:szCs w:val="24"/>
        </w:rPr>
        <w:tab/>
        <w:t xml:space="preserve">UE </w:t>
      </w:r>
      <w:r w:rsidRPr="00E424A6">
        <w:rPr>
          <w:sz w:val="24"/>
          <w:szCs w:val="24"/>
        </w:rPr>
        <w:t>Contention</w:t>
      </w:r>
      <w:r w:rsidRPr="00E424A6">
        <w:rPr>
          <w:rFonts w:eastAsia="Times New Roman"/>
          <w:sz w:val="24"/>
          <w:szCs w:val="24"/>
        </w:rPr>
        <w:t xml:space="preserve"> Resolution Identity MAC Control Element</w:t>
      </w:r>
      <w:bookmarkEnd w:id="20"/>
      <w:bookmarkEnd w:id="21"/>
      <w:bookmarkEnd w:id="22"/>
      <w:bookmarkEnd w:id="23"/>
      <w:bookmarkEnd w:id="24"/>
      <w:bookmarkEnd w:id="25"/>
    </w:p>
    <w:p w14:paraId="66EBC36A" w14:textId="77777777" w:rsidR="00A13104" w:rsidRPr="00E424A6" w:rsidRDefault="00A13104" w:rsidP="00A13104">
      <w:pPr>
        <w:ind w:left="1440"/>
        <w:rPr>
          <w:rFonts w:eastAsiaTheme="minorHAnsi"/>
        </w:rPr>
      </w:pPr>
      <w:r w:rsidRPr="00E424A6">
        <w:t>The UE Contention Resolution Identity MAC control element is identified by MAC PDU subheader with LCID as specified in table 6.2.1-1. This control element has a fixed 48-bit size and consists of a single field defined as follows (figure 6.1.3.4-1)</w:t>
      </w:r>
    </w:p>
    <w:p w14:paraId="7DB49D62" w14:textId="77777777" w:rsidR="00A13104" w:rsidRPr="00E424A6" w:rsidRDefault="00A13104" w:rsidP="00A13104">
      <w:pPr>
        <w:pStyle w:val="B1"/>
        <w:ind w:left="2008"/>
      </w:pPr>
      <w:r w:rsidRPr="00E424A6">
        <w:t xml:space="preserve">-    UE Contention Resolution Identity: If this MAC control element is included in response to an uplink CCCH transmission, then this field contains the uplink CCCH SDU if the uplink CCCH SDU is 48 bits long. If the CCCH SDU is longer than 48 bits, this field contains the first 48 bits of the uplink CCCH SDU. If this MAC control element is included in response to an uplink DCCH transmission (i.e. the MAC entity is configured with </w:t>
      </w:r>
      <w:r w:rsidRPr="00E424A6">
        <w:rPr>
          <w:i/>
          <w:iCs/>
        </w:rPr>
        <w:t>rach-Skip</w:t>
      </w:r>
      <w:r w:rsidRPr="00E424A6">
        <w:t xml:space="preserve"> or </w:t>
      </w:r>
      <w:r w:rsidRPr="00E424A6">
        <w:rPr>
          <w:i/>
          <w:iCs/>
        </w:rPr>
        <w:t>rach-SkipSCG</w:t>
      </w:r>
      <w:r w:rsidRPr="00E424A6">
        <w:t>), then the MAC entity shall ignore the contents of this field.</w:t>
      </w:r>
    </w:p>
    <w:p w14:paraId="1506BDAD" w14:textId="77777777" w:rsidR="00A13104" w:rsidRPr="00E424A6" w:rsidRDefault="00A13104" w:rsidP="00A13104">
      <w:pPr>
        <w:pStyle w:val="TH"/>
        <w:ind w:left="1440"/>
        <w:rPr>
          <w:lang w:val="en-GB"/>
        </w:rPr>
      </w:pPr>
      <w:r w:rsidRPr="00E424A6">
        <w:rPr>
          <w:noProof/>
          <w:lang w:val="en-GB" w:eastAsia="ja-JP"/>
        </w:rPr>
        <w:drawing>
          <wp:inline distT="0" distB="0" distL="0" distR="0" wp14:anchorId="4FDA24CE" wp14:editId="7EC2BFDC">
            <wp:extent cx="2226310" cy="1567815"/>
            <wp:effectExtent l="0" t="0" r="0" b="0"/>
            <wp:docPr id="122700486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6310" cy="1567815"/>
                    </a:xfrm>
                    <a:prstGeom prst="rect">
                      <a:avLst/>
                    </a:prstGeom>
                    <a:noFill/>
                    <a:ln>
                      <a:noFill/>
                    </a:ln>
                  </pic:spPr>
                </pic:pic>
              </a:graphicData>
            </a:graphic>
          </wp:inline>
        </w:drawing>
      </w:r>
    </w:p>
    <w:p w14:paraId="3EA7601A" w14:textId="77777777" w:rsidR="00A13104" w:rsidRPr="00E424A6" w:rsidRDefault="00A13104" w:rsidP="00A13104">
      <w:pPr>
        <w:pStyle w:val="TF"/>
        <w:ind w:left="1440"/>
        <w:rPr>
          <w:lang w:val="en-GB"/>
        </w:rPr>
      </w:pPr>
      <w:r w:rsidRPr="00E424A6">
        <w:rPr>
          <w:lang w:val="en-GB"/>
        </w:rPr>
        <w:t>Figure 6.1.3.4-1: UE Contention Resolution Identity MAC control element</w:t>
      </w:r>
    </w:p>
    <w:p w14:paraId="361E9F83" w14:textId="03830BF2" w:rsidR="00A13104" w:rsidRPr="00E424A6" w:rsidRDefault="00A13104" w:rsidP="00A13104">
      <w:pPr>
        <w:pStyle w:val="Proposal"/>
      </w:pPr>
      <w:bookmarkStart w:id="26" w:name="_Toc197683304"/>
      <w:r w:rsidRPr="00E424A6">
        <w:t>The Msg</w:t>
      </w:r>
      <w:r>
        <w:t>4</w:t>
      </w:r>
      <w:r w:rsidRPr="00E424A6">
        <w:t xml:space="preserve"> contention resolution </w:t>
      </w:r>
      <w:r w:rsidR="009E7990">
        <w:t>re</w:t>
      </w:r>
      <w:r w:rsidRPr="00E424A6">
        <w:t>uses legacy UE Contention Resolution Identity MAC Control Element.</w:t>
      </w:r>
      <w:bookmarkEnd w:id="26"/>
      <w:r w:rsidRPr="00E424A6">
        <w:t xml:space="preserve"> </w:t>
      </w:r>
    </w:p>
    <w:p w14:paraId="018F9A76" w14:textId="77777777" w:rsidR="00A13104" w:rsidRDefault="00A13104" w:rsidP="00BD333A"/>
    <w:p w14:paraId="2F4C69D4" w14:textId="53D71D1A" w:rsidR="00453155" w:rsidRPr="00E424A6" w:rsidRDefault="00542924" w:rsidP="00453155">
      <w:pPr>
        <w:pStyle w:val="Heading2"/>
      </w:pPr>
      <w:r>
        <w:t>4</w:t>
      </w:r>
      <w:r w:rsidR="00453155" w:rsidRPr="00E424A6">
        <w:t>.</w:t>
      </w:r>
      <w:r w:rsidR="00A13104">
        <w:t>3</w:t>
      </w:r>
      <w:r w:rsidR="00453155" w:rsidRPr="00E424A6">
        <w:tab/>
      </w:r>
      <w:r w:rsidR="00453155">
        <w:t>Start of PDCCH monitoring for receiving Msg4</w:t>
      </w:r>
    </w:p>
    <w:p w14:paraId="7C8784F0" w14:textId="0AAD559A" w:rsidR="000B4559" w:rsidRDefault="000B4559" w:rsidP="00BD333A">
      <w:r>
        <w:t xml:space="preserve">We discussed the start of Msg4 monitoring last meeting: </w:t>
      </w:r>
    </w:p>
    <w:p w14:paraId="3059D4CE" w14:textId="77777777" w:rsidR="00AB39C6" w:rsidRDefault="00AB39C6" w:rsidP="00AB39C6">
      <w:pPr>
        <w:pStyle w:val="Agreement"/>
      </w:pPr>
      <w:r>
        <w:t xml:space="preserve">The Msg4 monitoring </w:t>
      </w:r>
      <w:r w:rsidRPr="009A061A">
        <w:t xml:space="preserve">starts at the end of </w:t>
      </w:r>
      <w:r>
        <w:t>CB-</w:t>
      </w:r>
      <w:r w:rsidRPr="009A061A">
        <w:t>Msg3</w:t>
      </w:r>
      <w:r>
        <w:t>-EDT</w:t>
      </w:r>
      <w:r w:rsidRPr="009A061A">
        <w:t xml:space="preserve"> transmission window plus UE-eNB RTT (FFS NW/UE processing time is needed or not)</w:t>
      </w:r>
      <w:r>
        <w:t>.</w:t>
      </w:r>
    </w:p>
    <w:p w14:paraId="0CFB2022" w14:textId="77777777" w:rsidR="00AB39C6" w:rsidRPr="00CC7219" w:rsidRDefault="00AB39C6" w:rsidP="00AB39C6">
      <w:pPr>
        <w:pStyle w:val="Agreement"/>
      </w:pPr>
      <w:r>
        <w:t>FFS it will also be possible for the NW to configure that the</w:t>
      </w:r>
      <w:r w:rsidRPr="00133933">
        <w:t xml:space="preserve"> </w:t>
      </w:r>
      <w:r>
        <w:t xml:space="preserve">Msg4 monitoring window starts in </w:t>
      </w:r>
      <w:r w:rsidRPr="00133933">
        <w:t xml:space="preserve">the subframe containing the last (N)PUSCH repetition of the first replica plus UE-eNB RTT (FFS </w:t>
      </w:r>
      <w:r>
        <w:t xml:space="preserve">NW/UE </w:t>
      </w:r>
      <w:r w:rsidRPr="00133933">
        <w:t>processing time)</w:t>
      </w:r>
      <w:r>
        <w:t>. To possibly resolve the FFS it needs to be clarified what happens i</w:t>
      </w:r>
      <w:r w:rsidRPr="00133933">
        <w:t xml:space="preserve">f the </w:t>
      </w:r>
      <w:r>
        <w:t xml:space="preserve">Msg4 </w:t>
      </w:r>
      <w:r w:rsidRPr="00133933">
        <w:t xml:space="preserve">monitoring window is overlapping with replica, </w:t>
      </w:r>
      <w:r>
        <w:t xml:space="preserve">i.e. whether </w:t>
      </w:r>
      <w:r w:rsidRPr="00133933">
        <w:t>the UE prioritize the replica transmissi</w:t>
      </w:r>
      <w:r>
        <w:t>on or monitoring</w:t>
      </w:r>
    </w:p>
    <w:p w14:paraId="3EEF7D1F" w14:textId="15FC9A1D" w:rsidR="007C4CE7" w:rsidRDefault="000B4559" w:rsidP="00BD333A">
      <w:r>
        <w:t>To allow the Msg4 monitoring to overlap potential Msg3 transmission opportunities</w:t>
      </w:r>
      <w:r w:rsidR="00695BDE">
        <w:t>,</w:t>
      </w:r>
      <w:r>
        <w:t xml:space="preserve"> in the same Msg3 transmission window</w:t>
      </w:r>
      <w:r w:rsidR="00695BDE">
        <w:t>,</w:t>
      </w:r>
      <w:r>
        <w:t xml:space="preserve"> will lead to an uneven load on the Msg3 resources and the eNB will have an ambiguity on when it can reply to a correctly decoded Msg3. </w:t>
      </w:r>
    </w:p>
    <w:p w14:paraId="0A0459F3" w14:textId="1EF3ABEE" w:rsidR="00E02C4A" w:rsidRDefault="00E02C4A" w:rsidP="00E02C4A">
      <w:pPr>
        <w:pStyle w:val="Observation"/>
        <w:ind w:left="1701" w:hanging="1701"/>
      </w:pPr>
      <w:bookmarkStart w:id="27" w:name="_Toc197683260"/>
      <w:r>
        <w:t>Msg4 monitoring that overlap potential Msg3 transmission opportunities</w:t>
      </w:r>
      <w:r w:rsidR="00695BDE">
        <w:t>,</w:t>
      </w:r>
      <w:r>
        <w:t xml:space="preserve"> in the same Msg3 transmission window</w:t>
      </w:r>
      <w:r w:rsidR="00695BDE">
        <w:t>,</w:t>
      </w:r>
      <w:r>
        <w:t xml:space="preserve"> will lead to an uneven load on the Msg3 resources and the eNB will have an ambiguity on when it can reply to a correctly decoded Msg3.</w:t>
      </w:r>
      <w:bookmarkEnd w:id="27"/>
      <w:r>
        <w:t xml:space="preserve"> </w:t>
      </w:r>
    </w:p>
    <w:p w14:paraId="572C5627" w14:textId="6F657FF2" w:rsidR="00E02C4A" w:rsidRPr="00E424A6" w:rsidRDefault="00E02C4A" w:rsidP="00E02C4A">
      <w:pPr>
        <w:pStyle w:val="Observation"/>
        <w:ind w:left="1701" w:hanging="1701"/>
      </w:pPr>
      <w:bookmarkStart w:id="28" w:name="_Toc197683261"/>
      <w:r w:rsidRPr="00E424A6">
        <w:t>A UE individual Msg</w:t>
      </w:r>
      <w:r>
        <w:t>4</w:t>
      </w:r>
      <w:r w:rsidRPr="00E424A6">
        <w:t xml:space="preserve"> window, after each UEs Msg</w:t>
      </w:r>
      <w:r>
        <w:t>3</w:t>
      </w:r>
      <w:r w:rsidRPr="00E424A6">
        <w:t xml:space="preserve"> replica transmission or after a few Msg</w:t>
      </w:r>
      <w:r>
        <w:t>3</w:t>
      </w:r>
      <w:r w:rsidRPr="00E424A6">
        <w:t xml:space="preserve"> opportunities, </w:t>
      </w:r>
      <w:r>
        <w:t>has</w:t>
      </w:r>
      <w:r w:rsidRPr="00E424A6">
        <w:t xml:space="preserve"> less opportunities for the eNB to answer multiple Msg</w:t>
      </w:r>
      <w:r>
        <w:t>3</w:t>
      </w:r>
      <w:r w:rsidRPr="00E424A6">
        <w:t xml:space="preserve"> in one Msg</w:t>
      </w:r>
      <w:r>
        <w:t>4</w:t>
      </w:r>
      <w:r w:rsidRPr="00E424A6">
        <w:t xml:space="preserve"> and will </w:t>
      </w:r>
      <w:r>
        <w:t xml:space="preserve">prolong </w:t>
      </w:r>
      <w:r w:rsidRPr="00E424A6">
        <w:t xml:space="preserve">the </w:t>
      </w:r>
      <w:r w:rsidR="00695BDE">
        <w:t xml:space="preserve">Msg3 </w:t>
      </w:r>
      <w:r w:rsidRPr="00E424A6">
        <w:t>window in time</w:t>
      </w:r>
      <w:r w:rsidR="00695BDE">
        <w:t xml:space="preserve"> for allowing the monitoring for Msg4</w:t>
      </w:r>
      <w:r w:rsidRPr="00E424A6">
        <w:t>.</w:t>
      </w:r>
      <w:bookmarkEnd w:id="28"/>
    </w:p>
    <w:p w14:paraId="660C7A2B" w14:textId="3400DEFD" w:rsidR="00E02C4A" w:rsidRPr="00E424A6" w:rsidRDefault="00E02C4A" w:rsidP="00E02C4A">
      <w:pPr>
        <w:pStyle w:val="Observation"/>
        <w:ind w:left="1701" w:hanging="1701"/>
      </w:pPr>
      <w:bookmarkStart w:id="29" w:name="_Toc197683262"/>
      <w:r w:rsidRPr="00E424A6">
        <w:t>Having only one Msg</w:t>
      </w:r>
      <w:r>
        <w:t>4</w:t>
      </w:r>
      <w:r w:rsidRPr="00E424A6">
        <w:t xml:space="preserve"> window that start after the end of the </w:t>
      </w:r>
      <w:r>
        <w:t>Msg3</w:t>
      </w:r>
      <w:r w:rsidRPr="00E424A6">
        <w:t xml:space="preserve"> window ensures plenty of Msg</w:t>
      </w:r>
      <w:r>
        <w:t>3s</w:t>
      </w:r>
      <w:r w:rsidRPr="00E424A6">
        <w:t xml:space="preserve"> to answer in one Msg</w:t>
      </w:r>
      <w:r>
        <w:t>4</w:t>
      </w:r>
      <w:r w:rsidRPr="00E424A6">
        <w:t xml:space="preserve"> and gives an even load on the Msg</w:t>
      </w:r>
      <w:r>
        <w:t>3</w:t>
      </w:r>
      <w:r w:rsidRPr="00E424A6">
        <w:t xml:space="preserve"> opportunities.</w:t>
      </w:r>
      <w:bookmarkEnd w:id="29"/>
      <w:r w:rsidRPr="00E424A6">
        <w:t xml:space="preserve"> </w:t>
      </w:r>
    </w:p>
    <w:p w14:paraId="005687E6" w14:textId="3C4501C6" w:rsidR="00E02C4A" w:rsidRPr="00E424A6" w:rsidRDefault="00E02C4A" w:rsidP="00E02C4A">
      <w:pPr>
        <w:pStyle w:val="Proposal"/>
      </w:pPr>
      <w:bookmarkStart w:id="30" w:name="_Toc197683305"/>
      <w:r w:rsidRPr="00E424A6">
        <w:t>There is one Msg</w:t>
      </w:r>
      <w:r>
        <w:t>4</w:t>
      </w:r>
      <w:r w:rsidRPr="00E424A6">
        <w:t xml:space="preserve"> window per </w:t>
      </w:r>
      <w:r>
        <w:t xml:space="preserve">Msg3 </w:t>
      </w:r>
      <w:r w:rsidRPr="00E424A6">
        <w:t>window and the Msg</w:t>
      </w:r>
      <w:r>
        <w:t>4</w:t>
      </w:r>
      <w:r w:rsidRPr="00E424A6">
        <w:t xml:space="preserve"> window start immediately after the </w:t>
      </w:r>
      <w:r>
        <w:t xml:space="preserve">Msg3 </w:t>
      </w:r>
      <w:r w:rsidRPr="00E424A6">
        <w:t xml:space="preserve">window, taking UE-eNB RTT </w:t>
      </w:r>
      <w:r w:rsidR="00695BDE">
        <w:t xml:space="preserve">and eNB processing </w:t>
      </w:r>
      <w:r w:rsidRPr="00E424A6">
        <w:t>into account</w:t>
      </w:r>
      <w:r w:rsidR="007B133C">
        <w:t>, that is</w:t>
      </w:r>
      <w:r w:rsidR="002B3F52">
        <w:t>,</w:t>
      </w:r>
      <w:r w:rsidR="007B133C">
        <w:t xml:space="preserve"> there is never any overlap between the Msg3 window and the corresponding Msg4 window</w:t>
      </w:r>
      <w:r w:rsidRPr="00E424A6">
        <w:t>.</w:t>
      </w:r>
      <w:bookmarkEnd w:id="30"/>
      <w:r w:rsidRPr="00E424A6">
        <w:t xml:space="preserve"> </w:t>
      </w:r>
    </w:p>
    <w:p w14:paraId="67AA0389" w14:textId="77777777" w:rsidR="00E02C4A" w:rsidRDefault="00E02C4A" w:rsidP="00BD333A"/>
    <w:p w14:paraId="78AF58BD" w14:textId="577CC0F9" w:rsidR="00AB39C6" w:rsidRDefault="00E02C4A" w:rsidP="00BD333A">
      <w:r w:rsidRPr="00E424A6">
        <w:t xml:space="preserve">For legacy, </w:t>
      </w:r>
      <w:r>
        <w:t>PDCCH monitoring after an UL transmission</w:t>
      </w:r>
      <w:r w:rsidRPr="00E424A6">
        <w:t xml:space="preserve"> is captured in 16.6 of 36.213 (see </w:t>
      </w:r>
      <w:r w:rsidRPr="00E424A6">
        <w:fldChar w:fldCharType="begin"/>
      </w:r>
      <w:r w:rsidRPr="00E424A6">
        <w:instrText xml:space="preserve"> REF _Ref189737588 \h </w:instrText>
      </w:r>
      <w:r w:rsidRPr="00E424A6">
        <w:fldChar w:fldCharType="separate"/>
      </w:r>
      <w:r w:rsidR="00454C1D" w:rsidRPr="00E424A6">
        <w:t>A.3.3</w:t>
      </w:r>
      <w:r w:rsidR="00454C1D" w:rsidRPr="00E424A6">
        <w:tab/>
        <w:t>NPDCCH resources</w:t>
      </w:r>
      <w:r w:rsidRPr="00E424A6">
        <w:fldChar w:fldCharType="end"/>
      </w:r>
      <w:r w:rsidRPr="00E424A6">
        <w:t xml:space="preserve">). </w:t>
      </w:r>
      <w:r>
        <w:t>T</w:t>
      </w:r>
      <w:r w:rsidR="000B4559">
        <w:t>he simplest is to</w:t>
      </w:r>
      <w:r w:rsidR="00695BDE">
        <w:t xml:space="preserve"> reuse</w:t>
      </w:r>
      <w:r w:rsidR="000B4559">
        <w:t xml:space="preserve"> </w:t>
      </w:r>
      <w:r>
        <w:t>this</w:t>
      </w:r>
      <w:r w:rsidR="000B4559">
        <w:t xml:space="preserve">, that is </w:t>
      </w:r>
    </w:p>
    <w:p w14:paraId="7E03CE99" w14:textId="77FA6A4B" w:rsidR="000B4559" w:rsidRPr="00E424A6" w:rsidRDefault="000B4559" w:rsidP="000B4559">
      <w:pPr>
        <w:pStyle w:val="Proposal"/>
      </w:pPr>
      <w:bookmarkStart w:id="31" w:name="_Toc197683306"/>
      <w:r w:rsidRPr="00E424A6">
        <w:t xml:space="preserve">If a </w:t>
      </w:r>
      <w:r>
        <w:t>Msg3</w:t>
      </w:r>
      <w:r w:rsidRPr="00E424A6">
        <w:t xml:space="preserve"> window end in uplink subframe n, the UE is not required to monitor NPDCCH in any downlink subframe that overlaps with uplink subframe n+1 to subframe n+Kmac+3. The UE shall start NPDCCH monitoring in the first NPDCCH subframe, after uplink subframe n+Kmac+3, that do not overlap uplink subframe n+Kmac+3. </w:t>
      </w:r>
      <w:r>
        <w:t>FFS eMTC timing.</w:t>
      </w:r>
      <w:bookmarkEnd w:id="31"/>
      <w:r>
        <w:t xml:space="preserve"> </w:t>
      </w:r>
    </w:p>
    <w:p w14:paraId="71F53992" w14:textId="77777777" w:rsidR="00067EBD" w:rsidRDefault="00067EBD" w:rsidP="00067EBD"/>
    <w:p w14:paraId="326AFF3E" w14:textId="359935E3" w:rsidR="00453155" w:rsidRPr="00E424A6" w:rsidRDefault="00542924" w:rsidP="00453155">
      <w:pPr>
        <w:pStyle w:val="Heading2"/>
      </w:pPr>
      <w:r>
        <w:t>4</w:t>
      </w:r>
      <w:r w:rsidR="00453155" w:rsidRPr="00E424A6">
        <w:t>.</w:t>
      </w:r>
      <w:r w:rsidR="00A13104">
        <w:t>4</w:t>
      </w:r>
      <w:r w:rsidR="00453155" w:rsidRPr="00E424A6">
        <w:tab/>
      </w:r>
      <w:r w:rsidR="00453155">
        <w:t>Inclusion of C-RNTIs in Msg4</w:t>
      </w:r>
    </w:p>
    <w:p w14:paraId="69186E1D" w14:textId="66BAE797" w:rsidR="00157B8A" w:rsidRDefault="00157B8A" w:rsidP="00BD333A">
      <w:r>
        <w:t>Considering successful termination of the CB-Msg3-EDT procedure, last meeting we agreed</w:t>
      </w:r>
    </w:p>
    <w:p w14:paraId="02A399B6" w14:textId="77777777" w:rsidR="00157B8A" w:rsidRDefault="00157B8A" w:rsidP="00157B8A">
      <w:pPr>
        <w:pStyle w:val="Agreement"/>
      </w:pPr>
      <w:r w:rsidRPr="00060872">
        <w:t xml:space="preserve">The C-RNTI </w:t>
      </w:r>
      <w:r>
        <w:t>is</w:t>
      </w:r>
      <w:r w:rsidRPr="00060872">
        <w:t xml:space="preserve"> included in CB-Msg4 if the UE is expected to receive additional RRC messages or data</w:t>
      </w:r>
      <w:r>
        <w:t xml:space="preserve"> from the network after CB-Msg4 (FFS how to include the C-RNTI)</w:t>
      </w:r>
    </w:p>
    <w:p w14:paraId="64C6B633" w14:textId="369B0D3D" w:rsidR="000B4559" w:rsidRDefault="000B4559" w:rsidP="00BD333A">
      <w:r>
        <w:t>Simplest is if the existing C-RNTI MAC CE can be included in the Msg4:</w:t>
      </w:r>
    </w:p>
    <w:p w14:paraId="1410D475" w14:textId="23727725" w:rsidR="000B4559" w:rsidRPr="00E424A6" w:rsidRDefault="000B4559" w:rsidP="000B4559">
      <w:pPr>
        <w:pStyle w:val="Proposal"/>
      </w:pPr>
      <w:bookmarkStart w:id="32" w:name="_Toc197683307"/>
      <w:r>
        <w:t xml:space="preserve">The CB-Msg4 can contain </w:t>
      </w:r>
      <w:r w:rsidR="00695BDE">
        <w:t>one</w:t>
      </w:r>
      <w:r>
        <w:t xml:space="preserve"> C-RNTI MAC CE per </w:t>
      </w:r>
      <w:r w:rsidR="00695BDE">
        <w:t>UE</w:t>
      </w:r>
      <w:r>
        <w:t xml:space="preserve"> that is replied to.</w:t>
      </w:r>
      <w:bookmarkEnd w:id="32"/>
      <w:r>
        <w:t xml:space="preserve"> </w:t>
      </w:r>
    </w:p>
    <w:p w14:paraId="5D5187AE" w14:textId="77777777" w:rsidR="00453155" w:rsidRDefault="00453155" w:rsidP="00BD333A"/>
    <w:p w14:paraId="1BCF1008" w14:textId="2D36BCBB" w:rsidR="00453155" w:rsidRPr="00E424A6" w:rsidRDefault="00542924" w:rsidP="00453155">
      <w:pPr>
        <w:pStyle w:val="Heading2"/>
      </w:pPr>
      <w:r>
        <w:t>4</w:t>
      </w:r>
      <w:r w:rsidR="00453155" w:rsidRPr="00E424A6">
        <w:t>.</w:t>
      </w:r>
      <w:r w:rsidR="00A13104">
        <w:t>5</w:t>
      </w:r>
      <w:r w:rsidR="00453155" w:rsidRPr="00E424A6">
        <w:tab/>
      </w:r>
      <w:r w:rsidR="00453155">
        <w:t>Fallback options for CB-msg3-EDT</w:t>
      </w:r>
    </w:p>
    <w:p w14:paraId="3266EBBD" w14:textId="7EE2C94D" w:rsidR="00067EBD" w:rsidRDefault="00067EBD" w:rsidP="00BD333A">
      <w:r>
        <w:t xml:space="preserve">We also </w:t>
      </w:r>
      <w:r w:rsidR="005E32F2">
        <w:t xml:space="preserve">briefly </w:t>
      </w:r>
      <w:r>
        <w:t>discussed</w:t>
      </w:r>
      <w:r w:rsidR="005E32F2">
        <w:t xml:space="preserve"> </w:t>
      </w:r>
      <w:r w:rsidR="004F0834">
        <w:t xml:space="preserve">failed/successful CB-Msg3-EDT and </w:t>
      </w:r>
      <w:r w:rsidR="005E32F2">
        <w:t>fallback</w:t>
      </w:r>
      <w:r w:rsidR="004F0834">
        <w:t xml:space="preserve">: </w:t>
      </w:r>
    </w:p>
    <w:p w14:paraId="2F358158" w14:textId="77777777" w:rsidR="00067EBD" w:rsidRDefault="00067EBD" w:rsidP="00067EBD">
      <w:pPr>
        <w:pStyle w:val="Comments"/>
        <w:ind w:left="1134"/>
      </w:pPr>
      <w:r>
        <w:t>Proposal 5: A CB-Msg4 without RRC message is allowed as the complete response to the CB-Msg3 in CP solution. FFS the CB-Msg4 structure.</w:t>
      </w:r>
    </w:p>
    <w:p w14:paraId="32AFD2F4" w14:textId="77777777" w:rsidR="00067EBD" w:rsidRDefault="00067EBD" w:rsidP="00067EBD">
      <w:pPr>
        <w:pStyle w:val="Doc-text2"/>
        <w:ind w:left="2756"/>
      </w:pPr>
      <w:r>
        <w:t>-</w:t>
      </w:r>
      <w:r>
        <w:tab/>
        <w:t>Samsung thinks we need an RRC message</w:t>
      </w:r>
    </w:p>
    <w:p w14:paraId="1E3CA725" w14:textId="77777777" w:rsidR="00067EBD" w:rsidRDefault="00067EBD" w:rsidP="00067EBD">
      <w:pPr>
        <w:pStyle w:val="Agreement"/>
        <w:ind w:left="2753"/>
      </w:pPr>
      <w:r>
        <w:t>Come back in the next meeting</w:t>
      </w:r>
    </w:p>
    <w:p w14:paraId="3F0B40E9" w14:textId="77777777" w:rsidR="004F0834" w:rsidRDefault="004F0834" w:rsidP="004F0834">
      <w:pPr>
        <w:pStyle w:val="Comments"/>
        <w:ind w:left="1134"/>
      </w:pPr>
      <w:r>
        <w:t>Proposal 13: UE can initiate the legacy 4-step RA when the CB-Msg3 procedure fails. FFS on the condition for the UE to initiate the fallback to legacy 4-step RA.</w:t>
      </w:r>
    </w:p>
    <w:p w14:paraId="2DC60A7B" w14:textId="77777777" w:rsidR="004F0834" w:rsidRDefault="004F0834" w:rsidP="004F0834">
      <w:pPr>
        <w:pStyle w:val="Doc-text2"/>
        <w:ind w:left="2756"/>
      </w:pPr>
      <w:r>
        <w:t>-</w:t>
      </w:r>
      <w:r>
        <w:tab/>
        <w:t>Ericsson thinks this should be formulated in a way that failure of the procedure is indicated to upper layers. MTK agrees. ZTE wonders which UL</w:t>
      </w:r>
    </w:p>
    <w:p w14:paraId="218CD060" w14:textId="77777777" w:rsidR="004F0834" w:rsidRDefault="004F0834" w:rsidP="004F0834">
      <w:pPr>
        <w:pStyle w:val="Agreement"/>
        <w:ind w:left="2753"/>
      </w:pPr>
      <w:r>
        <w:t>Continue in the next meeting</w:t>
      </w:r>
    </w:p>
    <w:p w14:paraId="4FA77E75" w14:textId="5C89F4D5" w:rsidR="00A76A13" w:rsidRDefault="00A76A13" w:rsidP="00BD333A">
      <w:r>
        <w:t xml:space="preserve">We agree some kind of fallback is needed, but we think we shall not intertwine the CB-Msg3-EDT </w:t>
      </w:r>
      <w:r w:rsidR="009E7990">
        <w:t xml:space="preserve">procedures </w:t>
      </w:r>
      <w:r>
        <w:t xml:space="preserve">with the regular EDT – instead we can determine when the CB-Msg3-EDT </w:t>
      </w:r>
      <w:r w:rsidR="009E7990">
        <w:t xml:space="preserve">procedure </w:t>
      </w:r>
      <w:r>
        <w:t xml:space="preserve">has failed, and UE implementation can then select appropriate actions (which may be </w:t>
      </w:r>
      <w:r w:rsidR="000950EA">
        <w:t xml:space="preserve">to </w:t>
      </w:r>
      <w:r>
        <w:t>trigger regular EDT, or PUR or retry another CB-Msg3-EDT</w:t>
      </w:r>
      <w:r w:rsidR="009E7990">
        <w:t xml:space="preserve"> or inform NAS layer of the unsuccessful EDT</w:t>
      </w:r>
      <w:r>
        <w:t>).</w:t>
      </w:r>
    </w:p>
    <w:p w14:paraId="224A8C81" w14:textId="755C26A5" w:rsidR="00A76A13" w:rsidRPr="00E424A6" w:rsidRDefault="00A76A13" w:rsidP="00A76A13">
      <w:pPr>
        <w:pStyle w:val="Observation"/>
        <w:ind w:left="1701" w:hanging="1701"/>
      </w:pPr>
      <w:bookmarkStart w:id="33" w:name="_Toc197683263"/>
      <w:r>
        <w:t>Specification effort will be higher if fallback from CB-Msg3-EDT is intertwined with random access or PUR.</w:t>
      </w:r>
      <w:bookmarkEnd w:id="33"/>
    </w:p>
    <w:p w14:paraId="2EDD80D1" w14:textId="5D4C12C9" w:rsidR="00157B8A" w:rsidRDefault="00157B8A" w:rsidP="00BD333A">
      <w:r>
        <w:t>If the UE receives a Msg4 with matching UE CR ID MAC CE,</w:t>
      </w:r>
      <w:r w:rsidR="00067EBD">
        <w:t xml:space="preserve"> with or without an RRC message,</w:t>
      </w:r>
      <w:r>
        <w:t xml:space="preserve"> the </w:t>
      </w:r>
      <w:r w:rsidR="00067EBD">
        <w:t xml:space="preserve">UE shall </w:t>
      </w:r>
      <w:r w:rsidRPr="00157B8A">
        <w:t>consider the</w:t>
      </w:r>
      <w:r w:rsidR="005D0B57">
        <w:t xml:space="preserve"> contention resolution of</w:t>
      </w:r>
      <w:r w:rsidRPr="00157B8A">
        <w:t xml:space="preserve"> CB-Msg3-EDT procedure successfully completed.</w:t>
      </w:r>
      <w:r>
        <w:t xml:space="preserve"> Then, if Msg4 also contains a C-RNTI MAC CE for that UE, then the UE shall monitor PDCCH for further scheduling. </w:t>
      </w:r>
    </w:p>
    <w:p w14:paraId="64274C5F" w14:textId="1E4A2F5C" w:rsidR="00157B8A" w:rsidRPr="00E424A6" w:rsidRDefault="00157B8A" w:rsidP="00157B8A">
      <w:pPr>
        <w:pStyle w:val="Proposal"/>
      </w:pPr>
      <w:bookmarkStart w:id="34" w:name="_Toc197683308"/>
      <w:r>
        <w:t>If the UE receives a Msg4 with a UE contention resolution ID MAC CE that match the Msg3 that the UE sent, with an [RRCEarlyDataComplete or RRCConnectionR</w:t>
      </w:r>
      <w:r w:rsidR="009C5CC5">
        <w:t>e</w:t>
      </w:r>
      <w:r>
        <w:t xml:space="preserve">lease], the UE shall consider the </w:t>
      </w:r>
      <w:r w:rsidRPr="00157B8A">
        <w:t>CB-Msg3-EDT procedure successfully completed</w:t>
      </w:r>
      <w:r>
        <w:t>.</w:t>
      </w:r>
      <w:bookmarkEnd w:id="34"/>
    </w:p>
    <w:p w14:paraId="6194C684" w14:textId="7D19B4F1" w:rsidR="00157B8A" w:rsidRPr="00E424A6" w:rsidRDefault="00157B8A" w:rsidP="00157B8A">
      <w:pPr>
        <w:pStyle w:val="Proposal"/>
      </w:pPr>
      <w:bookmarkStart w:id="35" w:name="_Toc197683309"/>
      <w:r>
        <w:t xml:space="preserve">If the UE receives a Msg4 with a UE contention resolution ID MAC CE that match the Msg3 that the UE sent, without any RRC message the UE shall consider the </w:t>
      </w:r>
      <w:r w:rsidRPr="00157B8A">
        <w:t>CB-Msg3-EDT procedure successfully completed</w:t>
      </w:r>
      <w:r w:rsidR="005E32F2">
        <w:t xml:space="preserve"> and be</w:t>
      </w:r>
      <w:r w:rsidR="009E7990">
        <w:t>h</w:t>
      </w:r>
      <w:r w:rsidR="005E32F2">
        <w:t>ave as if an [RRCEarlyDataComplete or RRCConnectionR</w:t>
      </w:r>
      <w:r w:rsidR="009C5CC5">
        <w:t>e</w:t>
      </w:r>
      <w:r w:rsidR="005E32F2">
        <w:t>lease] had been received</w:t>
      </w:r>
      <w:r>
        <w:t>.</w:t>
      </w:r>
      <w:bookmarkEnd w:id="35"/>
    </w:p>
    <w:p w14:paraId="77104679" w14:textId="6F567F87" w:rsidR="00067EBD" w:rsidRDefault="00067EBD" w:rsidP="00BD333A">
      <w:r>
        <w:t xml:space="preserve">If the UE gets a C-RNTI and a matching UE CR ID MAC CE, then contention resolution of CB-Msg3-EDT was successful – but the network want to send further messages to the UE. </w:t>
      </w:r>
    </w:p>
    <w:p w14:paraId="094E991D" w14:textId="3FEF8FEA" w:rsidR="00067EBD" w:rsidRPr="00E424A6" w:rsidRDefault="00067EBD" w:rsidP="00067EBD">
      <w:pPr>
        <w:pStyle w:val="Proposal"/>
      </w:pPr>
      <w:bookmarkStart w:id="36" w:name="_Toc197683310"/>
      <w:r>
        <w:t xml:space="preserve">If the UE receives a Msg4 with a UE contention resolution ID MAC CE that match the Msg3 that the UE sent, and a C-RNTI MAC CE (with or without an RRC message) the UE shall consider the contention resolution of the </w:t>
      </w:r>
      <w:r w:rsidRPr="00157B8A">
        <w:t>CB-Msg3-EDT successfully completed</w:t>
      </w:r>
      <w:r>
        <w:t xml:space="preserve"> and start </w:t>
      </w:r>
      <w:r w:rsidR="00D90FB0">
        <w:t xml:space="preserve">the TAT (possibly implementing an received TAC first) the  and start </w:t>
      </w:r>
      <w:r>
        <w:t>monitoring PDCCH</w:t>
      </w:r>
      <w:r w:rsidR="005F59B2">
        <w:t>.</w:t>
      </w:r>
      <w:r>
        <w:t xml:space="preserve"> FFS how long </w:t>
      </w:r>
      <w:r w:rsidR="009E7990">
        <w:t xml:space="preserve">time the UE shall </w:t>
      </w:r>
      <w:r>
        <w:t>monitor</w:t>
      </w:r>
      <w:r w:rsidR="00D90FB0">
        <w:t xml:space="preserve"> PDCCH</w:t>
      </w:r>
      <w:r w:rsidR="005F59B2">
        <w:t>. FFS when/if the MAC indicate (un)success</w:t>
      </w:r>
      <w:r w:rsidR="009E7990">
        <w:t>ful CB-Msg3-EDT procedure</w:t>
      </w:r>
      <w:r w:rsidR="005F59B2">
        <w:t xml:space="preserve"> to higher layers</w:t>
      </w:r>
      <w:r w:rsidR="009E7990">
        <w:t xml:space="preserve"> in case a C-RNTI is received</w:t>
      </w:r>
      <w:r w:rsidR="005F59B2">
        <w:t>.</w:t>
      </w:r>
      <w:bookmarkEnd w:id="36"/>
    </w:p>
    <w:p w14:paraId="281A0829" w14:textId="09B7E071" w:rsidR="00D90FB0" w:rsidRDefault="00D90FB0" w:rsidP="00D90FB0"/>
    <w:p w14:paraId="016390D9" w14:textId="174FDD82" w:rsidR="009E7990" w:rsidRPr="00E424A6" w:rsidRDefault="00542924" w:rsidP="009E7990">
      <w:pPr>
        <w:pStyle w:val="Heading2"/>
      </w:pPr>
      <w:r>
        <w:t>4</w:t>
      </w:r>
      <w:r w:rsidR="009E7990" w:rsidRPr="00E424A6">
        <w:t>.</w:t>
      </w:r>
      <w:r w:rsidR="009E7990">
        <w:t>6</w:t>
      </w:r>
      <w:r w:rsidR="009E7990" w:rsidRPr="00E424A6">
        <w:tab/>
        <w:t xml:space="preserve">Contention control </w:t>
      </w:r>
    </w:p>
    <w:p w14:paraId="41C3A689" w14:textId="77777777" w:rsidR="00B35670" w:rsidRDefault="00BC1A7A" w:rsidP="00BC1A7A">
      <w:r w:rsidRPr="00E424A6">
        <w:t>Msg</w:t>
      </w:r>
      <w:r>
        <w:t>3</w:t>
      </w:r>
      <w:r w:rsidRPr="00E424A6">
        <w:t xml:space="preserve"> transmission may fail due to collision or bad reception quality at the network side. </w:t>
      </w:r>
    </w:p>
    <w:p w14:paraId="56E47BB7" w14:textId="77777777" w:rsidR="00B35670" w:rsidRDefault="00BC1A7A" w:rsidP="00BC1A7A">
      <w:r w:rsidRPr="00E424A6">
        <w:t xml:space="preserve">In NR 2-step random access, when the transmission of MsgA fails, the UE may have another MsgA transmission attempt with a random backoff and an increased MsgA transmission power (i.e., power ramping). The UE would switch to 4-step random access if the number of MsgA transmissions has reached </w:t>
      </w:r>
      <w:r w:rsidRPr="00E424A6">
        <w:rPr>
          <w:i/>
          <w:iCs/>
        </w:rPr>
        <w:t>MsgA-TransMax</w:t>
      </w:r>
      <w:r w:rsidRPr="00E424A6">
        <w:t>, provided that</w:t>
      </w:r>
      <w:r w:rsidRPr="00E424A6">
        <w:rPr>
          <w:i/>
          <w:iCs/>
        </w:rPr>
        <w:t xml:space="preserve"> preambleTransMax</w:t>
      </w:r>
      <w:r w:rsidRPr="00E424A6">
        <w:t xml:space="preserve"> is greater than </w:t>
      </w:r>
      <w:r w:rsidRPr="00E424A6">
        <w:rPr>
          <w:i/>
          <w:iCs/>
        </w:rPr>
        <w:t>MsgA-TransMax</w:t>
      </w:r>
      <w:r w:rsidRPr="00E424A6">
        <w:t xml:space="preserve">. </w:t>
      </w:r>
    </w:p>
    <w:p w14:paraId="562A8913" w14:textId="09D8A2A6" w:rsidR="00BC1A7A" w:rsidRPr="00E424A6" w:rsidRDefault="00BC1A7A" w:rsidP="00BC1A7A">
      <w:r w:rsidRPr="00E424A6">
        <w:t>A similar mechanism can be introduced for CB</w:t>
      </w:r>
      <w:r>
        <w:t>-Msg3</w:t>
      </w:r>
      <w:r w:rsidRPr="00E424A6">
        <w:t>-EDT to handle Msg</w:t>
      </w:r>
      <w:r>
        <w:t>3</w:t>
      </w:r>
      <w:r w:rsidRPr="00E424A6">
        <w:t xml:space="preserve"> transmission failures.</w:t>
      </w:r>
    </w:p>
    <w:p w14:paraId="63B89618" w14:textId="0A7DE001" w:rsidR="009E7990" w:rsidRPr="00E424A6" w:rsidRDefault="009E7990" w:rsidP="009E7990">
      <w:r w:rsidRPr="00E424A6">
        <w:t xml:space="preserve">When </w:t>
      </w:r>
      <w:r>
        <w:t xml:space="preserve">one </w:t>
      </w:r>
      <w:r w:rsidRPr="00E424A6">
        <w:t>CB</w:t>
      </w:r>
      <w:r>
        <w:t>-Msg3</w:t>
      </w:r>
      <w:r w:rsidRPr="00E424A6">
        <w:t xml:space="preserve">-EDT </w:t>
      </w:r>
      <w:r>
        <w:t xml:space="preserve">transmission attempt (including the replica transmissions of the one attempt) </w:t>
      </w:r>
      <w:r w:rsidRPr="00E424A6">
        <w:t xml:space="preserve">is </w:t>
      </w:r>
      <w:r>
        <w:t>unsuccessful (no Msg4 with matching UE CR ID MAC CE was received within the Msg4 window)</w:t>
      </w:r>
      <w:r w:rsidRPr="00E424A6">
        <w:t>, the UE shall start another round of attempts for Msg</w:t>
      </w:r>
      <w:r>
        <w:t>3</w:t>
      </w:r>
      <w:r w:rsidRPr="00E424A6">
        <w:t xml:space="preserve"> transmission (after waiting for a random back-off) only if all the replicas in the current round have been transmitted and none of them is acknowledged by the NW. </w:t>
      </w:r>
    </w:p>
    <w:p w14:paraId="3B62F894" w14:textId="5EEA5A89" w:rsidR="009E7990" w:rsidRPr="00E424A6" w:rsidRDefault="009E7990" w:rsidP="009E7990">
      <w:pPr>
        <w:pStyle w:val="Proposal"/>
      </w:pPr>
      <w:bookmarkStart w:id="37" w:name="_Toc197683311"/>
      <w:r w:rsidRPr="00E424A6">
        <w:t>If no successful contention resolution was received in the Msg</w:t>
      </w:r>
      <w:r>
        <w:t>4</w:t>
      </w:r>
      <w:r w:rsidRPr="00E424A6">
        <w:t xml:space="preserve"> window after a Msg</w:t>
      </w:r>
      <w:r>
        <w:t>3</w:t>
      </w:r>
      <w:r w:rsidRPr="00E424A6">
        <w:t xml:space="preserve"> </w:t>
      </w:r>
      <w:r w:rsidR="005D0B57">
        <w:t>window</w:t>
      </w:r>
      <w:r w:rsidRPr="00E424A6">
        <w:t xml:space="preserve"> </w:t>
      </w:r>
      <w:r w:rsidR="005D0B57">
        <w:t xml:space="preserve">where a Msg3 </w:t>
      </w:r>
      <w:r w:rsidRPr="00E424A6">
        <w:t xml:space="preserve">was transmitted, the UE shall draw a random number from a back off </w:t>
      </w:r>
      <w:r w:rsidR="00CF3A1C">
        <w:t xml:space="preserve">indicator </w:t>
      </w:r>
      <w:r w:rsidRPr="00E424A6">
        <w:t>(indicated in a Msg</w:t>
      </w:r>
      <w:r>
        <w:t>4</w:t>
      </w:r>
      <w:r w:rsidRPr="00E424A6">
        <w:t xml:space="preserve">, if received, or from </w:t>
      </w:r>
      <w:r>
        <w:t xml:space="preserve">a </w:t>
      </w:r>
      <w:r w:rsidRPr="00E424A6">
        <w:t xml:space="preserve">back off indicator in system information) and wait the number of </w:t>
      </w:r>
      <w:r>
        <w:t>Msg3</w:t>
      </w:r>
      <w:r w:rsidRPr="00E424A6">
        <w:t xml:space="preserve"> windows and in the </w:t>
      </w:r>
      <w:r>
        <w:t>Msg3</w:t>
      </w:r>
      <w:r w:rsidRPr="00E424A6">
        <w:t xml:space="preserve"> window after the wait, </w:t>
      </w:r>
      <w:r>
        <w:t xml:space="preserve">attempt the CB-Msg3 </w:t>
      </w:r>
      <w:r w:rsidRPr="00E424A6">
        <w:t>replica selection and transmission</w:t>
      </w:r>
      <w:r>
        <w:t xml:space="preserve"> of all replicas</w:t>
      </w:r>
      <w:r w:rsidRPr="00E424A6">
        <w:t xml:space="preserve">. </w:t>
      </w:r>
      <w:r>
        <w:t xml:space="preserve">FFS </w:t>
      </w:r>
      <w:r w:rsidR="005D0B57">
        <w:t>if/</w:t>
      </w:r>
      <w:r w:rsidR="00BC1A7A">
        <w:t>how power ramping is incorporated. FFS if counters for maximum number of attempts are needed.</w:t>
      </w:r>
      <w:bookmarkEnd w:id="37"/>
      <w:r w:rsidR="00BC1A7A">
        <w:t xml:space="preserve"> </w:t>
      </w:r>
    </w:p>
    <w:p w14:paraId="7086E09B" w14:textId="77777777" w:rsidR="009E7990" w:rsidRDefault="009E7990" w:rsidP="00BD333A"/>
    <w:p w14:paraId="63BA1944" w14:textId="7ABFC3C1" w:rsidR="00067EBD" w:rsidRDefault="00BC1A7A" w:rsidP="00BD333A">
      <w:r>
        <w:t>W</w:t>
      </w:r>
      <w:r w:rsidR="00067EBD">
        <w:t>e need a way to determine when to give up</w:t>
      </w:r>
      <w:r>
        <w:t xml:space="preserve"> further Msg3 transmissions</w:t>
      </w:r>
      <w:r w:rsidR="00067EBD">
        <w:t xml:space="preserve">, that is the unsuccessful </w:t>
      </w:r>
      <w:r w:rsidR="009E7990">
        <w:t xml:space="preserve">CB-Msg3-EDT </w:t>
      </w:r>
      <w:r w:rsidR="00067EBD">
        <w:t>case. This is if the UE does not receive a Msg4 with a matching UE CR ID MAC CE</w:t>
      </w:r>
      <w:r w:rsidR="009E7990">
        <w:t xml:space="preserve"> for any of </w:t>
      </w:r>
      <w:r>
        <w:t>a</w:t>
      </w:r>
      <w:r w:rsidR="009E7990">
        <w:t xml:space="preserve"> configured number of reatt</w:t>
      </w:r>
      <w:r>
        <w:t>e</w:t>
      </w:r>
      <w:r w:rsidR="009E7990">
        <w:t>mpts</w:t>
      </w:r>
      <w:r>
        <w:t xml:space="preserve"> </w:t>
      </w:r>
      <w:r w:rsidR="009E7990">
        <w:t>of Msg3 transmission and possible stepping of CE level</w:t>
      </w:r>
      <w:r w:rsidR="00FF558B">
        <w:t xml:space="preserve"> and/or power ramping</w:t>
      </w:r>
      <w:r w:rsidR="009E7990">
        <w:t>.</w:t>
      </w:r>
      <w:r w:rsidR="00067EBD">
        <w:t xml:space="preserve"> </w:t>
      </w:r>
    </w:p>
    <w:p w14:paraId="6166DEA8" w14:textId="4F6FC6EC" w:rsidR="00067EBD" w:rsidRPr="00E424A6" w:rsidRDefault="00067EBD" w:rsidP="00067EBD">
      <w:pPr>
        <w:pStyle w:val="Proposal"/>
      </w:pPr>
      <w:bookmarkStart w:id="38" w:name="_Toc197683312"/>
      <w:r>
        <w:t>If the UE do</w:t>
      </w:r>
      <w:r w:rsidR="003E2370">
        <w:t>es</w:t>
      </w:r>
      <w:r>
        <w:t xml:space="preserve"> not receive a Msg4, with a UE contention resolution ID MAC CE that match the Msg3 that the UE sent, within the Msg4 window after the UEs last CB-Msg3 uplink transmission (including any </w:t>
      </w:r>
      <w:r w:rsidR="009E7990">
        <w:t xml:space="preserve">CB-Msg3 </w:t>
      </w:r>
      <w:r>
        <w:t>reattempt and possible stepping of CE level), the UE shall consider the CB-Msg3</w:t>
      </w:r>
      <w:r w:rsidR="00CF3A1C">
        <w:t>-</w:t>
      </w:r>
      <w:r>
        <w:t>EDT procedure as unsuccessful.</w:t>
      </w:r>
      <w:bookmarkEnd w:id="38"/>
      <w:r>
        <w:t xml:space="preserve"> </w:t>
      </w:r>
    </w:p>
    <w:p w14:paraId="2EAE2698" w14:textId="1603F02D" w:rsidR="00067EBD" w:rsidRPr="00E424A6" w:rsidRDefault="005E32F2" w:rsidP="00067EBD">
      <w:pPr>
        <w:pStyle w:val="Proposal"/>
      </w:pPr>
      <w:bookmarkStart w:id="39" w:name="_Toc197683313"/>
      <w:r>
        <w:t>If MAC</w:t>
      </w:r>
      <w:r w:rsidR="00067EBD">
        <w:t xml:space="preserve"> </w:t>
      </w:r>
      <w:r>
        <w:t xml:space="preserve">layer </w:t>
      </w:r>
      <w:r w:rsidR="00067EBD">
        <w:t xml:space="preserve">has determined that the CB-Msg3-EDT procedure is either successful or unsuccessful, the MAC layer shall inform the higher layers. </w:t>
      </w:r>
      <w:r>
        <w:t>FFS how/when RRC layers determines (un)successful CB-Msg3-EDT procedure.</w:t>
      </w:r>
      <w:bookmarkEnd w:id="39"/>
      <w:r>
        <w:t xml:space="preserve"> </w:t>
      </w:r>
    </w:p>
    <w:p w14:paraId="165B0154" w14:textId="6D2A5A91" w:rsidR="00A76A13" w:rsidRPr="00E424A6" w:rsidRDefault="00A76A13" w:rsidP="00A76A13">
      <w:pPr>
        <w:pStyle w:val="Proposal"/>
      </w:pPr>
      <w:bookmarkStart w:id="40" w:name="_Toc197683314"/>
      <w:r>
        <w:t>If CB-Msg3-EDT procedure is unsuccessful, it</w:t>
      </w:r>
      <w:r w:rsidR="009E7990">
        <w:t xml:space="preserve"> i</w:t>
      </w:r>
      <w:r>
        <w:t>s up to UE implementation whether to trigger further actions</w:t>
      </w:r>
      <w:r w:rsidR="00CF3A1C">
        <w:t xml:space="preserve"> </w:t>
      </w:r>
      <w:r w:rsidR="009E7990">
        <w:t>(for example, trigger EDT using the random access procedure or trigger PUR transmission or trigger another CB-Msg3-EDT procedure or inform NAS of unsuccessful EDT)</w:t>
      </w:r>
      <w:r>
        <w:t>.</w:t>
      </w:r>
      <w:bookmarkEnd w:id="40"/>
      <w:r>
        <w:t xml:space="preserve"> </w:t>
      </w:r>
    </w:p>
    <w:p w14:paraId="6D06813B" w14:textId="77777777" w:rsidR="009E7990" w:rsidRDefault="009E7990" w:rsidP="00BD333A"/>
    <w:p w14:paraId="6ABD5855" w14:textId="339BF23B" w:rsidR="00453155" w:rsidRPr="00E424A6" w:rsidRDefault="00542924" w:rsidP="00453155">
      <w:pPr>
        <w:pStyle w:val="Heading2"/>
      </w:pPr>
      <w:r>
        <w:t>4</w:t>
      </w:r>
      <w:r w:rsidR="00453155" w:rsidRPr="00E424A6">
        <w:t>.</w:t>
      </w:r>
      <w:r w:rsidR="00BC1A7A">
        <w:t>7</w:t>
      </w:r>
      <w:r w:rsidR="00453155" w:rsidRPr="00E424A6">
        <w:tab/>
      </w:r>
      <w:r w:rsidR="00453155">
        <w:t>Timing Advance in Msg4</w:t>
      </w:r>
    </w:p>
    <w:p w14:paraId="2BC271BC" w14:textId="16F452F0" w:rsidR="000950EA" w:rsidRDefault="000950EA" w:rsidP="00BD333A">
      <w:r>
        <w:t>Further we agreed</w:t>
      </w:r>
    </w:p>
    <w:p w14:paraId="51E524A0" w14:textId="77777777" w:rsidR="000950EA" w:rsidRDefault="000950EA" w:rsidP="000950EA">
      <w:pPr>
        <w:pStyle w:val="Comments"/>
        <w:ind w:left="1134"/>
      </w:pPr>
      <w:r>
        <w:t>Proposal 9: The timing alignment information (FFS reusing TAC MAC-CE) can be included in the CB-Msg4.</w:t>
      </w:r>
    </w:p>
    <w:p w14:paraId="5EBADF0C" w14:textId="77777777" w:rsidR="000950EA" w:rsidRDefault="000950EA" w:rsidP="000950EA">
      <w:pPr>
        <w:pStyle w:val="Agreement"/>
        <w:ind w:left="2753"/>
      </w:pPr>
      <w:r>
        <w:t>Agreed</w:t>
      </w:r>
    </w:p>
    <w:p w14:paraId="24630ED4" w14:textId="1E21A694" w:rsidR="000950EA" w:rsidRDefault="000950EA" w:rsidP="00BD333A">
      <w:r>
        <w:t xml:space="preserve">We think simplest is to reuse the same Timing Advance Command that is present in RAR. </w:t>
      </w:r>
    </w:p>
    <w:p w14:paraId="7E346BB4" w14:textId="32D4FA91" w:rsidR="000950EA" w:rsidRPr="00E424A6" w:rsidRDefault="000950EA" w:rsidP="000950EA">
      <w:pPr>
        <w:pStyle w:val="Proposal"/>
      </w:pPr>
      <w:bookmarkStart w:id="41" w:name="_Toc197683315"/>
      <w:r>
        <w:t xml:space="preserve">The NW may include </w:t>
      </w:r>
      <w:r w:rsidR="00B35670">
        <w:t>one</w:t>
      </w:r>
      <w:r>
        <w:t xml:space="preserve"> Timing Advance Command field in Msg4 per </w:t>
      </w:r>
      <w:r w:rsidR="00B35670">
        <w:t>UE</w:t>
      </w:r>
      <w:r w:rsidR="00CF3A1C">
        <w:t xml:space="preserve"> replied to</w:t>
      </w:r>
      <w:r>
        <w:t xml:space="preserve">, the TAC field reuses the </w:t>
      </w:r>
      <w:r w:rsidR="00785130">
        <w:t>eleven-bit</w:t>
      </w:r>
      <w:r w:rsidR="004F0834">
        <w:t xml:space="preserve"> </w:t>
      </w:r>
      <w:r>
        <w:t>TAC field from RAR.</w:t>
      </w:r>
      <w:bookmarkEnd w:id="41"/>
      <w:r>
        <w:t xml:space="preserve"> </w:t>
      </w:r>
    </w:p>
    <w:p w14:paraId="5C748C3A" w14:textId="77777777" w:rsidR="000950EA" w:rsidRDefault="000950EA" w:rsidP="00BD333A"/>
    <w:p w14:paraId="58BD5A93" w14:textId="5B600BE2" w:rsidR="00453155" w:rsidRPr="00E424A6" w:rsidRDefault="00542924" w:rsidP="00453155">
      <w:pPr>
        <w:pStyle w:val="Heading2"/>
      </w:pPr>
      <w:r>
        <w:t>4</w:t>
      </w:r>
      <w:r w:rsidR="00453155" w:rsidRPr="00E424A6">
        <w:t>.</w:t>
      </w:r>
      <w:r>
        <w:t>8</w:t>
      </w:r>
      <w:r w:rsidR="00453155" w:rsidRPr="00E424A6">
        <w:tab/>
      </w:r>
      <w:r w:rsidR="00453155">
        <w:t>Support for MT-EDT and HARQ ACK of Msg4</w:t>
      </w:r>
    </w:p>
    <w:p w14:paraId="333D4579" w14:textId="77777777" w:rsidR="009C0BF9" w:rsidRDefault="009C0BF9" w:rsidP="009C0BF9">
      <w:r>
        <w:t>Regarding MT-EDT, we agreed</w:t>
      </w:r>
    </w:p>
    <w:p w14:paraId="509F0BF9" w14:textId="77777777" w:rsidR="009C0BF9" w:rsidRPr="00060872" w:rsidRDefault="009C0BF9" w:rsidP="009C0BF9">
      <w:pPr>
        <w:pStyle w:val="Agreement"/>
      </w:pPr>
      <w:r>
        <w:t>RAN2 also intends to support CB-msg3-EDT for MT cases</w:t>
      </w:r>
    </w:p>
    <w:p w14:paraId="09154392" w14:textId="77777777" w:rsidR="009C0BF9" w:rsidRDefault="009C0BF9" w:rsidP="009C0BF9"/>
    <w:p w14:paraId="69F09EC8" w14:textId="7B6FBF92" w:rsidR="009C0BF9" w:rsidRDefault="009C0BF9" w:rsidP="009C0BF9">
      <w:r>
        <w:t>Further for HARQ we agreed</w:t>
      </w:r>
    </w:p>
    <w:p w14:paraId="4F0850B2" w14:textId="77777777" w:rsidR="009C0BF9" w:rsidRDefault="009C0BF9" w:rsidP="009C0BF9">
      <w:pPr>
        <w:pStyle w:val="Comments"/>
        <w:ind w:left="1134"/>
      </w:pPr>
      <w:r>
        <w:t xml:space="preserve">Proposal 7: HARQ feedback is adopted to acknowledge Msg4. FFS for the detail (e.g., how </w:t>
      </w:r>
    </w:p>
    <w:p w14:paraId="0D0CA80A" w14:textId="77777777" w:rsidR="009C0BF9" w:rsidRDefault="009C0BF9" w:rsidP="009C0BF9">
      <w:pPr>
        <w:pStyle w:val="Comments"/>
        <w:ind w:left="1134"/>
      </w:pPr>
      <w:r>
        <w:t>the HARQ feedback is used for each response in Msg4 when there is multiplexing in Msg4.).</w:t>
      </w:r>
    </w:p>
    <w:p w14:paraId="39974646" w14:textId="77777777" w:rsidR="009C0BF9" w:rsidRDefault="009C0BF9" w:rsidP="009C0BF9">
      <w:pPr>
        <w:pStyle w:val="Agreement"/>
        <w:ind w:left="2753"/>
      </w:pPr>
      <w:r>
        <w:t>Agreed</w:t>
      </w:r>
    </w:p>
    <w:p w14:paraId="65F69253" w14:textId="77777777" w:rsidR="009C0BF9" w:rsidRDefault="009C0BF9" w:rsidP="00BD333A"/>
    <w:p w14:paraId="5EAC7EB1" w14:textId="7DAD711C" w:rsidR="009C0BF9" w:rsidRPr="00E424A6" w:rsidRDefault="009C0BF9" w:rsidP="009C0BF9">
      <w:r w:rsidRPr="00E424A6">
        <w:t xml:space="preserve">The main characteristic of MT-EDT is that the msg4 (in random access) can contain downlink data for the UE, </w:t>
      </w:r>
      <w:r w:rsidR="00D90FB0">
        <w:t xml:space="preserve">and </w:t>
      </w:r>
      <w:r w:rsidRPr="00E424A6">
        <w:t xml:space="preserve">the termination of the </w:t>
      </w:r>
      <w:r w:rsidR="009E7990">
        <w:t xml:space="preserve">UP-EDT </w:t>
      </w:r>
      <w:r w:rsidRPr="00E424A6">
        <w:t>procedure has this: “</w:t>
      </w:r>
      <w:r w:rsidRPr="00E424A6">
        <w:rPr>
          <w:lang w:eastAsia="zh-CN"/>
        </w:rPr>
        <w:t xml:space="preserve">The </w:t>
      </w:r>
      <w:r w:rsidRPr="00E424A6">
        <w:t>procedure ends</w:t>
      </w:r>
      <w:r w:rsidRPr="00E424A6">
        <w:rPr>
          <w:lang w:eastAsia="zh-CN"/>
        </w:rPr>
        <w:t xml:space="preserve"> with the reception of the HARQ feedback (ARQ) acknowledging the successful DL</w:t>
      </w:r>
      <w:r w:rsidRPr="00E424A6">
        <w:t xml:space="preserve"> transmission.”. </w:t>
      </w:r>
    </w:p>
    <w:p w14:paraId="1A8527CA" w14:textId="65ECC866" w:rsidR="009C0BF9" w:rsidRPr="00E424A6" w:rsidRDefault="009C0BF9" w:rsidP="009C0BF9">
      <w:r w:rsidRPr="00E424A6">
        <w:t xml:space="preserve">To support MT-EDT </w:t>
      </w:r>
      <w:r>
        <w:t>i</w:t>
      </w:r>
      <w:r w:rsidRPr="00E424A6">
        <w:t>n the CB</w:t>
      </w:r>
      <w:r>
        <w:t>-Msg3</w:t>
      </w:r>
      <w:r w:rsidRPr="00E424A6">
        <w:t xml:space="preserve">-EDT with as small changes as possible compared to legacy, we need 1) msg4 can contain MAC SDUs, and 2) each msg4 can be acknowledged by HARQ ACK. </w:t>
      </w:r>
    </w:p>
    <w:p w14:paraId="48CDFEC4" w14:textId="1C5FF01D" w:rsidR="009C0BF9" w:rsidRPr="00E424A6" w:rsidRDefault="009C0BF9" w:rsidP="009C0BF9">
      <w:pPr>
        <w:pStyle w:val="Proposal"/>
      </w:pPr>
      <w:bookmarkStart w:id="42" w:name="_Toc197683316"/>
      <w:r w:rsidRPr="00E424A6">
        <w:t>The Msg</w:t>
      </w:r>
      <w:r>
        <w:t>4</w:t>
      </w:r>
      <w:r w:rsidRPr="00E424A6">
        <w:t xml:space="preserve"> can contain MAC SDUs carrying downlink data for each </w:t>
      </w:r>
      <w:r w:rsidR="00D90FB0">
        <w:t>UE</w:t>
      </w:r>
      <w:r w:rsidRPr="00E424A6">
        <w:t xml:space="preserve"> that is </w:t>
      </w:r>
      <w:r>
        <w:t>replied to in the Msg4</w:t>
      </w:r>
      <w:r w:rsidRPr="00E424A6">
        <w:t>.</w:t>
      </w:r>
      <w:bookmarkEnd w:id="42"/>
      <w:r w:rsidRPr="00E424A6">
        <w:t xml:space="preserve"> </w:t>
      </w:r>
    </w:p>
    <w:p w14:paraId="21B37BB6" w14:textId="33266241" w:rsidR="009C0BF9" w:rsidRPr="00E424A6" w:rsidRDefault="009C0BF9" w:rsidP="009C0BF9">
      <w:pPr>
        <w:pStyle w:val="Proposal"/>
      </w:pPr>
      <w:bookmarkStart w:id="43" w:name="_Toc197683317"/>
      <w:r w:rsidRPr="00E424A6">
        <w:t xml:space="preserve">For each UE </w:t>
      </w:r>
      <w:r>
        <w:t xml:space="preserve">answered </w:t>
      </w:r>
      <w:r w:rsidRPr="00E424A6">
        <w:t>in a Msg</w:t>
      </w:r>
      <w:r>
        <w:t>4</w:t>
      </w:r>
      <w:r w:rsidRPr="00E424A6">
        <w:t>, the successful reception of a Msg</w:t>
      </w:r>
      <w:r>
        <w:t>4</w:t>
      </w:r>
      <w:r w:rsidRPr="00E424A6">
        <w:t xml:space="preserve"> can be individually acknowledged with a HARQ ACK transmission.</w:t>
      </w:r>
      <w:bookmarkEnd w:id="43"/>
      <w:r w:rsidRPr="00E424A6">
        <w:t xml:space="preserve"> </w:t>
      </w:r>
    </w:p>
    <w:p w14:paraId="72790CF1" w14:textId="77777777" w:rsidR="009C0BF9" w:rsidRDefault="009C0BF9" w:rsidP="009C0BF9"/>
    <w:p w14:paraId="13A3C43E" w14:textId="10AB7676" w:rsidR="00872FB9" w:rsidRPr="00E424A6" w:rsidRDefault="00872FB9" w:rsidP="00872FB9">
      <w:r w:rsidRPr="00E424A6">
        <w:t xml:space="preserve">For 3.75 kHz SCS, if there is no need for repetitions, the legacy HARQ ACK allocation can support up to sixteen UEs simultaneously (eight subcarriers and two different k0, as the NPUSCH Format 2 is 8 ms, see section </w:t>
      </w:r>
      <w:r w:rsidRPr="00E424A6">
        <w:fldChar w:fldCharType="begin"/>
      </w:r>
      <w:r w:rsidRPr="00E424A6">
        <w:instrText xml:space="preserve"> REF _Ref189206439 \h </w:instrText>
      </w:r>
      <w:r w:rsidRPr="00E424A6">
        <w:fldChar w:fldCharType="separate"/>
      </w:r>
      <w:r w:rsidR="00454C1D" w:rsidRPr="00E424A6">
        <w:t>A.3.1</w:t>
      </w:r>
      <w:r w:rsidR="00454C1D" w:rsidRPr="00E424A6">
        <w:tab/>
        <w:t>NPUSCH resources</w:t>
      </w:r>
      <w:r w:rsidRPr="00E424A6">
        <w:fldChar w:fldCharType="end"/>
      </w:r>
      <w:r w:rsidRPr="00E424A6">
        <w:t xml:space="preserve"> below) but if repetitions are needed only maximum eight different UEs can be supported with HARQ ACK resources simultaneously. </w:t>
      </w:r>
    </w:p>
    <w:p w14:paraId="0CAC3885" w14:textId="7E65023D" w:rsidR="00872FB9" w:rsidRPr="00E424A6" w:rsidRDefault="00872FB9" w:rsidP="00872FB9">
      <w:r w:rsidRPr="00E424A6">
        <w:t xml:space="preserve">For 15 kHz SCS, if there is no need for repetitions, the legacy HARQ ACK allocation can support up to twelve UEs simultaneously (four subcarriers and three different k0 that are non-overlapping, as the NPUSCH Format 2 is 2 ms, see section </w:t>
      </w:r>
      <w:r w:rsidRPr="00E424A6">
        <w:fldChar w:fldCharType="begin"/>
      </w:r>
      <w:r w:rsidRPr="00E424A6">
        <w:instrText xml:space="preserve"> REF _Ref189206439 \h </w:instrText>
      </w:r>
      <w:r w:rsidRPr="00E424A6">
        <w:fldChar w:fldCharType="separate"/>
      </w:r>
      <w:r w:rsidR="00454C1D" w:rsidRPr="00E424A6">
        <w:t>A.3.1</w:t>
      </w:r>
      <w:r w:rsidR="00454C1D" w:rsidRPr="00E424A6">
        <w:tab/>
        <w:t>NPUSCH resources</w:t>
      </w:r>
      <w:r w:rsidRPr="00E424A6">
        <w:fldChar w:fldCharType="end"/>
      </w:r>
      <w:r w:rsidRPr="00E424A6">
        <w:t xml:space="preserve"> below) but if more than two repetitions are needed only maximum four different UEs can be supported simultaneously. </w:t>
      </w:r>
    </w:p>
    <w:p w14:paraId="4601106C" w14:textId="77777777" w:rsidR="00872FB9" w:rsidRPr="00E424A6" w:rsidRDefault="00872FB9" w:rsidP="00872FB9">
      <w:pPr>
        <w:pStyle w:val="Observation"/>
      </w:pPr>
      <w:bookmarkStart w:id="44" w:name="_Toc197683264"/>
      <w:r w:rsidRPr="00E424A6">
        <w:t>For 3.75 kHz SCS, the legacy HARQ ACK resource allocation can support up to eight UEs simultaneously when repetitions are needed.</w:t>
      </w:r>
      <w:bookmarkEnd w:id="44"/>
      <w:r w:rsidRPr="00E424A6">
        <w:t xml:space="preserve"> </w:t>
      </w:r>
    </w:p>
    <w:p w14:paraId="31DFCB5D" w14:textId="77777777" w:rsidR="00872FB9" w:rsidRPr="00E424A6" w:rsidRDefault="00872FB9" w:rsidP="00872FB9">
      <w:pPr>
        <w:pStyle w:val="Observation"/>
      </w:pPr>
      <w:bookmarkStart w:id="45" w:name="_Toc197683265"/>
      <w:r w:rsidRPr="00E424A6">
        <w:t>For 15 kHz SCS, the legacy HARQ ACK resource allocation can support up to four UEs simultaneously when more than two repetitions are needed.</w:t>
      </w:r>
      <w:bookmarkEnd w:id="45"/>
    </w:p>
    <w:p w14:paraId="7189773D" w14:textId="77777777" w:rsidR="00872FB9" w:rsidRPr="00E424A6" w:rsidRDefault="00872FB9" w:rsidP="00872FB9"/>
    <w:p w14:paraId="41B051CD" w14:textId="2D81EFEC" w:rsidR="00872FB9" w:rsidRPr="00E424A6" w:rsidRDefault="00872FB9" w:rsidP="00872FB9">
      <w:r w:rsidRPr="00E424A6">
        <w:t>The multiplexing of many UEs in one Msg</w:t>
      </w:r>
      <w:r w:rsidR="00453155">
        <w:t>4</w:t>
      </w:r>
      <w:r w:rsidRPr="00E424A6">
        <w:t xml:space="preserve"> will increase the needed TBS, and thus </w:t>
      </w:r>
      <w:r w:rsidR="00453155">
        <w:t>risk an</w:t>
      </w:r>
      <w:r w:rsidRPr="00E424A6">
        <w:t xml:space="preserve"> increase </w:t>
      </w:r>
      <w:r w:rsidR="00453155">
        <w:t xml:space="preserve">in </w:t>
      </w:r>
      <w:r w:rsidRPr="00E424A6">
        <w:t xml:space="preserve">the number of subframes and/or the number of repetitions needed. </w:t>
      </w:r>
    </w:p>
    <w:p w14:paraId="243EFC04" w14:textId="36C41C69" w:rsidR="00872FB9" w:rsidRPr="00E424A6" w:rsidRDefault="00872FB9" w:rsidP="00872FB9">
      <w:r w:rsidRPr="00E424A6">
        <w:t>Considering the multiplexing of many UEs in Msg</w:t>
      </w:r>
      <w:r w:rsidR="00453155">
        <w:t>4</w:t>
      </w:r>
      <w:r w:rsidRPr="00E424A6">
        <w:t xml:space="preserve"> and the drawback of large TBS and the legacy allocation of HARQ ACK resources, we think a reasonable trade-off is to multiplex up to four UEs in one Msg</w:t>
      </w:r>
      <w:r w:rsidR="00A13104">
        <w:t>4</w:t>
      </w:r>
      <w:r w:rsidRPr="00E424A6">
        <w:t xml:space="preserve">. However, this may depend on many factors and the exact number can be left to the eNB implementation. </w:t>
      </w:r>
    </w:p>
    <w:p w14:paraId="1F56F76D" w14:textId="75CCC926" w:rsidR="00872FB9" w:rsidRPr="00E424A6" w:rsidRDefault="00872FB9" w:rsidP="00872FB9">
      <w:pPr>
        <w:pStyle w:val="Proposal"/>
      </w:pPr>
      <w:bookmarkStart w:id="46" w:name="_Toc197683318"/>
      <w:r w:rsidRPr="00E424A6">
        <w:t>The number of Msg</w:t>
      </w:r>
      <w:r w:rsidR="00A13104">
        <w:t>3</w:t>
      </w:r>
      <w:r w:rsidRPr="00E424A6">
        <w:t xml:space="preserve"> replies in one Msg</w:t>
      </w:r>
      <w:r w:rsidR="00A13104">
        <w:t>4</w:t>
      </w:r>
      <w:r w:rsidRPr="00E424A6">
        <w:t xml:space="preserve"> can be left to eNB implementation.</w:t>
      </w:r>
      <w:bookmarkEnd w:id="46"/>
      <w:r w:rsidRPr="00E424A6">
        <w:t xml:space="preserve"> </w:t>
      </w:r>
    </w:p>
    <w:p w14:paraId="7034BEDB" w14:textId="77777777" w:rsidR="00872FB9" w:rsidRDefault="00872FB9" w:rsidP="009C0BF9"/>
    <w:p w14:paraId="462063C1" w14:textId="2FB2202D" w:rsidR="004F0834" w:rsidRPr="00E424A6" w:rsidRDefault="009C0BF9" w:rsidP="004F0834">
      <w:r>
        <w:t>In r</w:t>
      </w:r>
      <w:r w:rsidR="004F0834" w:rsidRPr="00E424A6">
        <w:t>andom access</w:t>
      </w:r>
      <w:r>
        <w:t>,</w:t>
      </w:r>
      <w:r w:rsidR="004F0834" w:rsidRPr="00E424A6">
        <w:t xml:space="preserve"> </w:t>
      </w:r>
      <w:r w:rsidR="00227DAD">
        <w:t>M</w:t>
      </w:r>
      <w:r w:rsidR="004F0834" w:rsidRPr="00E424A6">
        <w:t xml:space="preserve">sg4 (and other scheduled data on NPDSCH) is acknowledged on resources that are indicated using 4 bits in the DCI that schedules the msg4. </w:t>
      </w:r>
    </w:p>
    <w:p w14:paraId="639FC50B" w14:textId="65F3449E" w:rsidR="004F0834" w:rsidRPr="00E424A6" w:rsidRDefault="004F0834" w:rsidP="004F0834">
      <w:r w:rsidRPr="00E424A6">
        <w:t xml:space="preserve">To enable each UE to acknowledge the successful reception of a </w:t>
      </w:r>
      <w:r>
        <w:t>Msg4</w:t>
      </w:r>
      <w:r w:rsidRPr="00E424A6">
        <w:t xml:space="preserve"> we need to allocate one HARQ ACK resources per UE that is addressed in one </w:t>
      </w:r>
      <w:r>
        <w:t>Msg4</w:t>
      </w:r>
      <w:r w:rsidRPr="00E424A6">
        <w:t xml:space="preserve">. Simplest and least change compared to legacy is to reuse the same HARQ ACK/NACK resource allocation as in the DCI. </w:t>
      </w:r>
    </w:p>
    <w:p w14:paraId="03572059" w14:textId="36BF7513" w:rsidR="004F0834" w:rsidRPr="00E424A6" w:rsidRDefault="004F0834" w:rsidP="004F0834">
      <w:pPr>
        <w:pStyle w:val="Proposal"/>
      </w:pPr>
      <w:bookmarkStart w:id="47" w:name="_Toc197683319"/>
      <w:r>
        <w:t xml:space="preserve">For each </w:t>
      </w:r>
      <w:r w:rsidRPr="00E424A6">
        <w:t xml:space="preserve">UE that is replied </w:t>
      </w:r>
      <w:r w:rsidRPr="008A00BC">
        <w:t>to</w:t>
      </w:r>
      <w:r>
        <w:t>, Msg4</w:t>
      </w:r>
      <w:r w:rsidRPr="00E424A6">
        <w:t xml:space="preserve"> has a 4 bit HARQ ACK resource allocation, reusing the existing HARQ ACK/NACK allocation signalling in the DCI. </w:t>
      </w:r>
      <w:r w:rsidR="009C0BF9">
        <w:t>FFS eMTC</w:t>
      </w:r>
      <w:bookmarkEnd w:id="47"/>
      <w:r w:rsidR="009C0BF9">
        <w:t xml:space="preserve"> </w:t>
      </w:r>
    </w:p>
    <w:p w14:paraId="4080B8A5" w14:textId="77777777" w:rsidR="004F0834" w:rsidRPr="00E424A6" w:rsidRDefault="004F0834" w:rsidP="004F0834"/>
    <w:p w14:paraId="25386244" w14:textId="77777777" w:rsidR="004F0834" w:rsidRPr="00E424A6" w:rsidRDefault="004F0834" w:rsidP="004F0834">
      <w:r w:rsidRPr="00E424A6">
        <w:t xml:space="preserve">This means for 3.75 kHz SCS, the ACK/NACKs can only use the same eight subcarriers (38 to 45) and the two k0 (13 and 21) as legacy. For 15 kHz SCS, the ACK/NACKs can only use the same four subcarriers (0 to 3) and the four k0 (13, 15, 17 and 18) as legacy. </w:t>
      </w:r>
    </w:p>
    <w:p w14:paraId="7F1E99C0" w14:textId="77777777" w:rsidR="004F0834" w:rsidRPr="00E424A6" w:rsidRDefault="004F0834" w:rsidP="004F0834">
      <w:r w:rsidRPr="00E424A6">
        <w:t xml:space="preserve">To enable to not send HARQ feedback, we note the method for dynamic HARQ feedback control, from 36.212 section 6.4.3.2: </w:t>
      </w:r>
    </w:p>
    <w:p w14:paraId="53FD4CCA" w14:textId="77777777" w:rsidR="004F0834" w:rsidRPr="00E424A6" w:rsidRDefault="004F0834" w:rsidP="004F0834">
      <w:pPr>
        <w:overflowPunct/>
        <w:autoSpaceDE/>
        <w:autoSpaceDN/>
        <w:adjustRightInd/>
        <w:ind w:left="567"/>
        <w:jc w:val="left"/>
        <w:textAlignment w:val="auto"/>
        <w:rPr>
          <w:rFonts w:ascii="Times New Roman" w:eastAsia="Times New Roman" w:hAnsi="Times New Roman"/>
          <w:lang w:eastAsia="zh-CN"/>
        </w:rPr>
      </w:pPr>
      <w:r w:rsidRPr="00E424A6">
        <w:rPr>
          <w:rFonts w:ascii="Times New Roman" w:eastAsia="Times New Roman" w:hAnsi="Times New Roman"/>
          <w:lang w:eastAsia="en-US"/>
        </w:rPr>
        <w:t>-</w:t>
      </w:r>
      <w:r w:rsidRPr="00E424A6">
        <w:rPr>
          <w:rFonts w:ascii="Times New Roman" w:eastAsia="Times New Roman" w:hAnsi="Times New Roman"/>
          <w:lang w:eastAsia="en-US"/>
        </w:rPr>
        <w:tab/>
        <w:t xml:space="preserve">HARQ-ACK resource – </w:t>
      </w:r>
      <w:r w:rsidRPr="00E424A6">
        <w:rPr>
          <w:rFonts w:ascii="Times New Roman" w:eastAsia="Times New Roman" w:hAnsi="Times New Roman"/>
          <w:lang w:eastAsia="zh-CN"/>
        </w:rPr>
        <w:t>4</w:t>
      </w:r>
      <w:r w:rsidRPr="00E424A6">
        <w:rPr>
          <w:rFonts w:ascii="Times New Roman" w:eastAsia="Times New Roman" w:hAnsi="Times New Roman"/>
          <w:lang w:eastAsia="en-US"/>
        </w:rPr>
        <w:t xml:space="preserve"> bits as defined in clause 16.4.2 of [3]</w:t>
      </w:r>
      <w:r w:rsidRPr="00E424A6">
        <w:rPr>
          <w:rFonts w:ascii="Times New Roman" w:eastAsia="Times New Roman" w:hAnsi="Times New Roman"/>
          <w:lang w:eastAsia="zh-CN"/>
        </w:rPr>
        <w:t xml:space="preserve">. If </w:t>
      </w:r>
      <w:r w:rsidRPr="00E424A6">
        <w:rPr>
          <w:rFonts w:ascii="Times New Roman" w:eastAsia="Times New Roman" w:hAnsi="Times New Roman"/>
          <w:i/>
          <w:iCs/>
          <w:lang w:eastAsia="zh-CN"/>
        </w:rPr>
        <w:t>downlinkHARQ-FeedbackDisabledDCI-NB</w:t>
      </w:r>
      <w:r w:rsidRPr="00E424A6">
        <w:rPr>
          <w:rFonts w:ascii="Times New Roman" w:eastAsia="Times New Roman" w:hAnsi="Times New Roman"/>
          <w:lang w:eastAsia="zh-CN"/>
        </w:rPr>
        <w:t xml:space="preserve"> is configured, or if </w:t>
      </w:r>
      <w:r w:rsidRPr="00E424A6">
        <w:rPr>
          <w:rFonts w:ascii="Times New Roman" w:eastAsia="Times New Roman" w:hAnsi="Times New Roman"/>
          <w:i/>
          <w:iCs/>
          <w:lang w:eastAsia="zh-CN"/>
        </w:rPr>
        <w:t>downlinkHARQ-FeedbackDisabledBitmap-NB</w:t>
      </w:r>
      <w:r w:rsidRPr="00E424A6" w:rsidDel="000C250F">
        <w:rPr>
          <w:rFonts w:ascii="Times New Roman" w:eastAsia="Times New Roman" w:hAnsi="Times New Roman"/>
          <w:i/>
          <w:iCs/>
          <w:lang w:eastAsia="zh-CN"/>
        </w:rPr>
        <w:t xml:space="preserve"> </w:t>
      </w:r>
      <w:r w:rsidRPr="00E424A6">
        <w:rPr>
          <w:rFonts w:ascii="Times New Roman" w:eastAsia="Times New Roman" w:hAnsi="Times New Roman"/>
          <w:lang w:eastAsia="zh-CN"/>
        </w:rPr>
        <w:t xml:space="preserve">and </w:t>
      </w:r>
      <w:r w:rsidRPr="00E424A6">
        <w:rPr>
          <w:rFonts w:ascii="Times New Roman" w:eastAsia="Times New Roman" w:hAnsi="Times New Roman"/>
          <w:i/>
          <w:iCs/>
          <w:lang w:eastAsia="zh-CN"/>
        </w:rPr>
        <w:t>downlinkHARQ-FeedbackDisabledDCI-NB</w:t>
      </w:r>
      <w:r w:rsidRPr="00E424A6">
        <w:rPr>
          <w:rFonts w:ascii="Times New Roman" w:eastAsia="Times New Roman" w:hAnsi="Times New Roman"/>
          <w:lang w:eastAsia="zh-CN"/>
        </w:rPr>
        <w:t xml:space="preserve"> are configured, and the value is ‘15’, it functions as a HARQ feedback disabled indicator.</w:t>
      </w:r>
    </w:p>
    <w:p w14:paraId="09FCACDD" w14:textId="1D7BA4A3" w:rsidR="004F0834" w:rsidRPr="00E424A6" w:rsidRDefault="004F0834" w:rsidP="004F0834">
      <w:pPr>
        <w:pStyle w:val="Proposal"/>
      </w:pPr>
      <w:bookmarkStart w:id="48" w:name="_Toc197683320"/>
      <w:r w:rsidRPr="00E424A6">
        <w:t xml:space="preserve">In the HARQ-ACK resources for </w:t>
      </w:r>
      <w:r>
        <w:t>Msg4</w:t>
      </w:r>
      <w:r w:rsidRPr="00E424A6">
        <w:t xml:space="preserve">, the value ‘15’ indicate HARQ feedback disabled. </w:t>
      </w:r>
      <w:r w:rsidR="009C0BF9">
        <w:t>FFS eMTC</w:t>
      </w:r>
      <w:bookmarkEnd w:id="48"/>
    </w:p>
    <w:p w14:paraId="16F24963" w14:textId="77777777" w:rsidR="009C0BF9" w:rsidRDefault="009C0BF9" w:rsidP="00BD333A"/>
    <w:bookmarkEnd w:id="3"/>
    <w:p w14:paraId="264013D7" w14:textId="77777777" w:rsidR="00687CAA" w:rsidRPr="00E424A6" w:rsidRDefault="00687CAA" w:rsidP="00587E25"/>
    <w:p w14:paraId="1460E885" w14:textId="450BD78C" w:rsidR="007F2276" w:rsidRPr="00E424A6" w:rsidRDefault="00EF3CA3" w:rsidP="007F2276">
      <w:pPr>
        <w:pStyle w:val="Heading1"/>
      </w:pPr>
      <w:r>
        <w:t>7</w:t>
      </w:r>
      <w:r w:rsidR="00A36315" w:rsidRPr="00E424A6">
        <w:tab/>
      </w:r>
      <w:r w:rsidR="007F2276" w:rsidRPr="00E424A6">
        <w:t>Conclusion</w:t>
      </w:r>
    </w:p>
    <w:p w14:paraId="4610652B" w14:textId="77777777" w:rsidR="008E065E" w:rsidRPr="00E424A6" w:rsidRDefault="008E065E" w:rsidP="008E065E">
      <w:pPr>
        <w:pStyle w:val="BodyText"/>
        <w:rPr>
          <w:b/>
          <w:bCs/>
        </w:rPr>
      </w:pPr>
      <w:r w:rsidRPr="00E424A6">
        <w:t xml:space="preserve">In </w:t>
      </w:r>
      <w:r w:rsidR="007729A2" w:rsidRPr="00E424A6">
        <w:t xml:space="preserve">the previous </w:t>
      </w:r>
      <w:r w:rsidRPr="00E424A6">
        <w:t>section</w:t>
      </w:r>
      <w:r w:rsidR="007729A2" w:rsidRPr="00E424A6">
        <w:t>s</w:t>
      </w:r>
      <w:r w:rsidRPr="00E424A6">
        <w:t xml:space="preserve"> we made the following observations:</w:t>
      </w:r>
      <w:r w:rsidR="00C93814" w:rsidRPr="00E424A6">
        <w:rPr>
          <w:b/>
          <w:bCs/>
        </w:rPr>
        <w:t xml:space="preserve"> </w:t>
      </w:r>
    </w:p>
    <w:p w14:paraId="023E3EF2" w14:textId="77777777" w:rsidR="00454C1D"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\f O \n \h \z \t "Observation" \c </w:instrText>
      </w:r>
      <w:r w:rsidRPr="00E424A6">
        <w:rPr>
          <w:b w:val="0"/>
          <w:bCs/>
        </w:rPr>
        <w:fldChar w:fldCharType="separate"/>
      </w:r>
      <w:hyperlink w:anchor="_Toc197683254" w:history="1">
        <w:r w:rsidR="00454C1D" w:rsidRPr="000878CF">
          <w:rPr>
            <w:rStyle w:val="Hyperlink"/>
            <w:noProof/>
          </w:rPr>
          <w:t>Observation 1</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Only RAN2#130 and RAN2#131 meetings remain for this work item.</w:t>
        </w:r>
      </w:hyperlink>
    </w:p>
    <w:p w14:paraId="29017ED1"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55" w:history="1">
        <w:r w:rsidR="00454C1D" w:rsidRPr="000878CF">
          <w:rPr>
            <w:rStyle w:val="Hyperlink"/>
            <w:noProof/>
          </w:rPr>
          <w:t>Observation 2</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At RAN2#129bis meeting, 35 agreements were made using 952 words and an LS was sent to RAN1 where reply is likely to arrive after RAN2#130.</w:t>
        </w:r>
      </w:hyperlink>
    </w:p>
    <w:p w14:paraId="396AD48C"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56" w:history="1">
        <w:r w:rsidR="00454C1D" w:rsidRPr="000878CF">
          <w:rPr>
            <w:rStyle w:val="Hyperlink"/>
            <w:noProof/>
          </w:rPr>
          <w:t>Observation 3</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A single CB-RNTI used by all UEs to scramble Msg3 will minimize the number of RNTIs used for the CB-Msg3-EDT feature and simplifies the specification compared to a CB-Msg3 RNTI that is dependent on which time/frequency resources that are used for sendingthe CB-Msg3.</w:t>
        </w:r>
      </w:hyperlink>
    </w:p>
    <w:p w14:paraId="5268C750"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57" w:history="1">
        <w:r w:rsidR="00454C1D" w:rsidRPr="000878CF">
          <w:rPr>
            <w:rStyle w:val="Hyperlink"/>
            <w:noProof/>
          </w:rPr>
          <w:t>Observation 4</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A single CB-RNTI used by all UEs to monitor for a Msg4 will maximize the NWs ability to multiplex multiple UEs in one Msg4 and thus saving DL resources for Msg4.</w:t>
        </w:r>
      </w:hyperlink>
    </w:p>
    <w:p w14:paraId="18B33AB5"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58" w:history="1">
        <w:r w:rsidR="00454C1D" w:rsidRPr="000878CF">
          <w:rPr>
            <w:rStyle w:val="Hyperlink"/>
            <w:noProof/>
          </w:rPr>
          <w:t>Observation 5</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 NW can handle high load on Msg4 resources by reconfigure the resources for CB-Msg3-EDT.</w:t>
        </w:r>
      </w:hyperlink>
    </w:p>
    <w:p w14:paraId="2EDFE1C9"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59" w:history="1">
        <w:r w:rsidR="00454C1D" w:rsidRPr="000878CF">
          <w:rPr>
            <w:rStyle w:val="Hyperlink"/>
            <w:noProof/>
          </w:rPr>
          <w:t>Observation 6</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When DSA is supported, SA is a special setting of the DSA parameters.</w:t>
        </w:r>
      </w:hyperlink>
    </w:p>
    <w:p w14:paraId="5DE5A00E"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0" w:history="1">
        <w:r w:rsidR="00454C1D" w:rsidRPr="000878CF">
          <w:rPr>
            <w:rStyle w:val="Hyperlink"/>
            <w:noProof/>
          </w:rPr>
          <w:t>Observation 7</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Msg4 monitoring that overlap potential Msg3 transmission opportunities, in the same Msg3 transmission window, will lead to an uneven load on the Msg3 resources and the eNB will have an ambiguity on when it can reply to a correctly decoded Msg3.</w:t>
        </w:r>
      </w:hyperlink>
    </w:p>
    <w:p w14:paraId="4D3A103A"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1" w:history="1">
        <w:r w:rsidR="00454C1D" w:rsidRPr="000878CF">
          <w:rPr>
            <w:rStyle w:val="Hyperlink"/>
            <w:noProof/>
          </w:rPr>
          <w:t>Observation 8</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A UE individual Msg4 window, after each UEs Msg3 replica transmission or after a few Msg3 opportunities, has less opportunities for the eNB to answer multiple Msg3 in one Msg4 and will prolong the Msg3 window in time for allowing the monitoring for Msg4.</w:t>
        </w:r>
      </w:hyperlink>
    </w:p>
    <w:p w14:paraId="478D646D"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2" w:history="1">
        <w:r w:rsidR="00454C1D" w:rsidRPr="000878CF">
          <w:rPr>
            <w:rStyle w:val="Hyperlink"/>
            <w:noProof/>
          </w:rPr>
          <w:t>Observation 9</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Having only one Msg4 window that start after the end of the Msg3 window ensures plenty of Msg3s to answer in one Msg4 and gives an even load on the Msg3 opportunities.</w:t>
        </w:r>
      </w:hyperlink>
    </w:p>
    <w:p w14:paraId="16527DE5"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3" w:history="1">
        <w:r w:rsidR="00454C1D" w:rsidRPr="000878CF">
          <w:rPr>
            <w:rStyle w:val="Hyperlink"/>
            <w:noProof/>
          </w:rPr>
          <w:t>Observation 10</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Specification effort will be higher if fallback from CB-Msg3-EDT is intertwined with random access or PUR.</w:t>
        </w:r>
      </w:hyperlink>
    </w:p>
    <w:p w14:paraId="75B47AED"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4" w:history="1">
        <w:r w:rsidR="00454C1D" w:rsidRPr="000878CF">
          <w:rPr>
            <w:rStyle w:val="Hyperlink"/>
            <w:noProof/>
          </w:rPr>
          <w:t>Observation 11</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3.75 kHz SCS, the legacy HARQ ACK resource allocation can support up to eight UEs simultaneously when repetitions are needed.</w:t>
        </w:r>
      </w:hyperlink>
    </w:p>
    <w:p w14:paraId="27DCD3E7"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5" w:history="1">
        <w:r w:rsidR="00454C1D" w:rsidRPr="000878CF">
          <w:rPr>
            <w:rStyle w:val="Hyperlink"/>
            <w:noProof/>
          </w:rPr>
          <w:t>Observation 12</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15 kHz SCS, the legacy HARQ ACK resource allocation can support up to four UEs simultaneously when more than two repetitions are needed.</w:t>
        </w:r>
      </w:hyperlink>
    </w:p>
    <w:p w14:paraId="5DBA1DDB"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6" w:history="1">
        <w:r w:rsidR="00454C1D" w:rsidRPr="000878CF">
          <w:rPr>
            <w:rStyle w:val="Hyperlink"/>
            <w:noProof/>
          </w:rPr>
          <w:t>Observation 13</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In the 5G QoS model, there is an acceptable packet delay budget that 98% of the packets need to fulfill and a there is an acceptable packet loss rate.</w:t>
        </w:r>
      </w:hyperlink>
    </w:p>
    <w:p w14:paraId="48184BB3"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7" w:history="1">
        <w:r w:rsidR="00454C1D" w:rsidRPr="000878CF">
          <w:rPr>
            <w:rStyle w:val="Hyperlink"/>
            <w:noProof/>
          </w:rPr>
          <w:t>Observation 14</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There is a standardized 5QI 10 that targets NTNs. It has an RAN PDB of 1080 ms and a PER of 10^-6.</w:t>
        </w:r>
      </w:hyperlink>
    </w:p>
    <w:p w14:paraId="671CF681"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8" w:history="1">
        <w:r w:rsidR="00454C1D" w:rsidRPr="000878CF">
          <w:rPr>
            <w:rStyle w:val="Hyperlink"/>
            <w:noProof/>
          </w:rPr>
          <w:t>Observation 15</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5QI 10, each transmission can have a failure rate of up to 14% without violating the QOS requirements in GEO scenarios.</w:t>
        </w:r>
      </w:hyperlink>
    </w:p>
    <w:p w14:paraId="5D29A2F4"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69" w:history="1">
        <w:r w:rsidR="00454C1D" w:rsidRPr="000878CF">
          <w:rPr>
            <w:rStyle w:val="Hyperlink"/>
            <w:noProof/>
          </w:rPr>
          <w:t>Observation 16</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Restrictions that limit the UEs ability to freely select transmission opportunities within a DSA window will increase the probability of collision.</w:t>
        </w:r>
      </w:hyperlink>
    </w:p>
    <w:p w14:paraId="215D60A8"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0" w:history="1">
        <w:r w:rsidR="00454C1D" w:rsidRPr="000878CF">
          <w:rPr>
            <w:rStyle w:val="Hyperlink"/>
            <w:noProof/>
          </w:rPr>
          <w:t>Observation 17</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When configuring resources for the DSA window, it is beneficial to allocate more resources in the time domain and less in frequency domain than vice versa.</w:t>
        </w:r>
      </w:hyperlink>
    </w:p>
    <w:p w14:paraId="1651C3BB"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1" w:history="1">
        <w:r w:rsidR="00454C1D" w:rsidRPr="000878CF">
          <w:rPr>
            <w:rStyle w:val="Hyperlink"/>
            <w:noProof/>
          </w:rPr>
          <w:t>Observation 18</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3.75 kHz SCS, HARQ ACK/NACK transmission without repetitions use 8 ms on one subcarrier.</w:t>
        </w:r>
      </w:hyperlink>
    </w:p>
    <w:p w14:paraId="59CEA756"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2" w:history="1">
        <w:r w:rsidR="00454C1D" w:rsidRPr="000878CF">
          <w:rPr>
            <w:rStyle w:val="Hyperlink"/>
            <w:noProof/>
          </w:rPr>
          <w:t>Observation 19</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15 kHz SCS, HARQ ACK/NACK transmission without repetitions use 2 ms on one subcarrier.</w:t>
        </w:r>
      </w:hyperlink>
    </w:p>
    <w:p w14:paraId="67F6763E"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3" w:history="1">
        <w:r w:rsidR="00454C1D" w:rsidRPr="000878CF">
          <w:rPr>
            <w:rStyle w:val="Hyperlink"/>
            <w:noProof/>
          </w:rPr>
          <w:t>Observation 20</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3.75 kHz SCS, NPUSCH Format 1 transmission on one RU without repetitions use 32 ms on one subcarrier.</w:t>
        </w:r>
      </w:hyperlink>
    </w:p>
    <w:p w14:paraId="752306DB"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4" w:history="1">
        <w:r w:rsidR="00454C1D" w:rsidRPr="000878CF">
          <w:rPr>
            <w:rStyle w:val="Hyperlink"/>
            <w:noProof/>
          </w:rPr>
          <w:t>Observation 21</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15 kHz SCS, NPUSCH Format 1 transmission on one RU without repetitions use 8 ms for one subcarrier, 4 ms for three subcarriers, 2 ms for six subcarriers and 1 ms for twelve subcarriers.</w:t>
        </w:r>
      </w:hyperlink>
    </w:p>
    <w:p w14:paraId="5BCAF3B2"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5" w:history="1">
        <w:r w:rsidR="00454C1D" w:rsidRPr="000878CF">
          <w:rPr>
            <w:rStyle w:val="Hyperlink"/>
            <w:noProof/>
          </w:rPr>
          <w:t>Observation 22</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Increasing number of RUs can increase the UL transport block size.</w:t>
        </w:r>
      </w:hyperlink>
    </w:p>
    <w:p w14:paraId="13F3E27C"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6" w:history="1">
        <w:r w:rsidR="00454C1D" w:rsidRPr="000878CF">
          <w:rPr>
            <w:rStyle w:val="Hyperlink"/>
            <w:noProof/>
          </w:rPr>
          <w:t>Observation 23</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 number of subframes for one NPUSCH transmission increase if more RUs or more repetitions are used.</w:t>
        </w:r>
      </w:hyperlink>
    </w:p>
    <w:p w14:paraId="0E447B54"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7" w:history="1">
        <w:r w:rsidR="00454C1D" w:rsidRPr="000878CF">
          <w:rPr>
            <w:rStyle w:val="Hyperlink"/>
            <w:noProof/>
          </w:rPr>
          <w:t>Observation 24</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Some of the contiguous subframes cannot be used for NPUSCH transmissions.</w:t>
        </w:r>
      </w:hyperlink>
    </w:p>
    <w:p w14:paraId="743BF58B"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8" w:history="1">
        <w:r w:rsidR="00454C1D" w:rsidRPr="000878CF">
          <w:rPr>
            <w:rStyle w:val="Hyperlink"/>
            <w:noProof/>
          </w:rPr>
          <w:t>Observation 25</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 NB-IoT UEs cannot transmit NPUSCH continuously for more than 256 ms before inserting a 40 ms silent period of postponed NPUSCH transmission subframes.</w:t>
        </w:r>
      </w:hyperlink>
    </w:p>
    <w:p w14:paraId="3B47BFE5"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79" w:history="1">
        <w:r w:rsidR="00454C1D" w:rsidRPr="000878CF">
          <w:rPr>
            <w:rStyle w:val="Hyperlink"/>
            <w:noProof/>
          </w:rPr>
          <w:t>Observation 26</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 NPDSCH transmissions uses 15 kHz SCS and 12 subcarriers.</w:t>
        </w:r>
      </w:hyperlink>
    </w:p>
    <w:p w14:paraId="4A998B55"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0" w:history="1">
        <w:r w:rsidR="00454C1D" w:rsidRPr="000878CF">
          <w:rPr>
            <w:rStyle w:val="Hyperlink"/>
            <w:noProof/>
          </w:rPr>
          <w:t>Observation 27</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Not all DL subframes are available for NPDSCH transmission, for example subframes with NPBCH, NPSS, NSSS, SIB1-NB and configured gaps are excluded.</w:t>
        </w:r>
      </w:hyperlink>
    </w:p>
    <w:p w14:paraId="7F831F3B"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1" w:history="1">
        <w:r w:rsidR="00454C1D" w:rsidRPr="000878CF">
          <w:rPr>
            <w:rStyle w:val="Hyperlink"/>
            <w:noProof/>
          </w:rPr>
          <w:t>Observation 28</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Increasing number of subframes can increase the DL transport block size.</w:t>
        </w:r>
      </w:hyperlink>
    </w:p>
    <w:p w14:paraId="64521517"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2" w:history="1">
        <w:r w:rsidR="00454C1D" w:rsidRPr="000878CF">
          <w:rPr>
            <w:rStyle w:val="Hyperlink"/>
            <w:noProof/>
          </w:rPr>
          <w:t>Observation 29</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 number of subframes for one NPDSCH transmission increase if more subframes or more repetitions are used.</w:t>
        </w:r>
      </w:hyperlink>
    </w:p>
    <w:p w14:paraId="3BFFFA88"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3" w:history="1">
        <w:r w:rsidR="00454C1D" w:rsidRPr="000878CF">
          <w:rPr>
            <w:rStyle w:val="Hyperlink"/>
            <w:noProof/>
          </w:rPr>
          <w:t>Observation 30</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Some of the contiguous subframes cannot be used for NPDSCH transmissions.</w:t>
        </w:r>
      </w:hyperlink>
    </w:p>
    <w:p w14:paraId="663B11D0"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4" w:history="1">
        <w:r w:rsidR="00454C1D" w:rsidRPr="000878CF">
          <w:rPr>
            <w:rStyle w:val="Hyperlink"/>
            <w:noProof/>
          </w:rPr>
          <w:t>Observation 31</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 resource for HARQ ACK/NACK is indicated with 4 bits in the DCI.</w:t>
        </w:r>
      </w:hyperlink>
    </w:p>
    <w:p w14:paraId="032753AC"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5" w:history="1">
        <w:r w:rsidR="00454C1D" w:rsidRPr="000878CF">
          <w:rPr>
            <w:rStyle w:val="Hyperlink"/>
            <w:noProof/>
          </w:rPr>
          <w:t>Observation 32</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3.75 kHz SCS, HARQ ACK resources can be on one of 8 different subcarriers and use one of 2 different scheduling delays.</w:t>
        </w:r>
      </w:hyperlink>
    </w:p>
    <w:p w14:paraId="16C1B1AC"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6" w:history="1">
        <w:r w:rsidR="00454C1D" w:rsidRPr="000878CF">
          <w:rPr>
            <w:rStyle w:val="Hyperlink"/>
            <w:noProof/>
          </w:rPr>
          <w:t>Observation 33</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For 15 kHz SCS, HARQ ACK resources can be on one of 4 different subcarriers and use one of 4 different scheduling delays.</w:t>
        </w:r>
      </w:hyperlink>
    </w:p>
    <w:p w14:paraId="1FC9D234"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7" w:history="1">
        <w:r w:rsidR="00454C1D" w:rsidRPr="000878CF">
          <w:rPr>
            <w:rStyle w:val="Hyperlink"/>
            <w:noProof/>
          </w:rPr>
          <w:t>Observation 34</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There is a gap of at least 12 subframes between the the last NPDSCH subframe and the first NPUSCH subframe carrying the HARQ ACK/NACK.</w:t>
        </w:r>
      </w:hyperlink>
    </w:p>
    <w:p w14:paraId="1C91E0A5"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8" w:history="1">
        <w:r w:rsidR="00454C1D" w:rsidRPr="000878CF">
          <w:rPr>
            <w:rStyle w:val="Hyperlink"/>
            <w:noProof/>
          </w:rPr>
          <w:t>Observation 35</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NPDCCH uses 6 or 12 subcarriers in one subframe (without repetitions) can carry two respectively one DCI.</w:t>
        </w:r>
      </w:hyperlink>
    </w:p>
    <w:p w14:paraId="2363E5EC"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89" w:history="1">
        <w:r w:rsidR="00454C1D" w:rsidRPr="000878CF">
          <w:rPr>
            <w:rStyle w:val="Hyperlink"/>
            <w:noProof/>
          </w:rPr>
          <w:t>Observation 36</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There is a guard period of at least 3 subframes after an NPUSCH transmission (Format 1 or 2) and first possible NPDCCH reception.</w:t>
        </w:r>
      </w:hyperlink>
    </w:p>
    <w:p w14:paraId="4A784941"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0" w:history="1">
        <w:r w:rsidR="00454C1D" w:rsidRPr="000878CF">
          <w:rPr>
            <w:rStyle w:val="Hyperlink"/>
            <w:noProof/>
          </w:rPr>
          <w:t>Observation 37</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There is a guard period of at least 12 subframes after an NPDSCH reception and the first possible NPDCCH reception.</w:t>
        </w:r>
      </w:hyperlink>
    </w:p>
    <w:p w14:paraId="039F1723"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1" w:history="1">
        <w:r w:rsidR="00454C1D" w:rsidRPr="000878CF">
          <w:rPr>
            <w:rStyle w:val="Hyperlink"/>
            <w:noProof/>
          </w:rPr>
          <w:t>Observation 38</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Some of the contiguous subframes cannot be used for NPDCCH transmissions.</w:t>
        </w:r>
      </w:hyperlink>
    </w:p>
    <w:p w14:paraId="09474900"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2" w:history="1">
        <w:r w:rsidR="00454C1D" w:rsidRPr="000878CF">
          <w:rPr>
            <w:rStyle w:val="Hyperlink"/>
            <w:noProof/>
          </w:rPr>
          <w:t>Observation 39</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The UEs likely must decode every Msg4 even if each Msg3 use a different RNTIs because UE do not know which RNTI the eNB will reply to, when multiple RNTIs are used.</w:t>
        </w:r>
      </w:hyperlink>
    </w:p>
    <w:p w14:paraId="0EC829B8"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3" w:history="1">
        <w:r w:rsidR="00454C1D" w:rsidRPr="000878CF">
          <w:rPr>
            <w:rStyle w:val="Hyperlink"/>
            <w:noProof/>
          </w:rPr>
          <w:t>Observation 40</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0878CF">
          <w:rPr>
            <w:rStyle w:val="Hyperlink"/>
            <w:noProof/>
          </w:rPr>
          <w:t>One Msg4 window can allow for multiple Msg4 transmissions consecutive in time.</w:t>
        </w:r>
      </w:hyperlink>
    </w:p>
    <w:p w14:paraId="3063B187" w14:textId="2FF52B78" w:rsidR="006E1C82" w:rsidRPr="00E424A6" w:rsidRDefault="006F6582" w:rsidP="008E065E">
      <w:pPr>
        <w:pStyle w:val="BodyText"/>
        <w:rPr>
          <w:b/>
          <w:bCs/>
        </w:rPr>
      </w:pPr>
      <w:r w:rsidRPr="00E424A6">
        <w:rPr>
          <w:b/>
          <w:bCs/>
        </w:rPr>
        <w:fldChar w:fldCharType="end"/>
      </w:r>
    </w:p>
    <w:p w14:paraId="7B9E4794" w14:textId="77777777" w:rsidR="006E1C82" w:rsidRPr="00E424A6" w:rsidRDefault="008E065E" w:rsidP="006E1C82">
      <w:pPr>
        <w:pStyle w:val="BodyText"/>
      </w:pPr>
      <w:r w:rsidRPr="00E424A6">
        <w:t xml:space="preserve">Based on the discussion in </w:t>
      </w:r>
      <w:r w:rsidR="007729A2" w:rsidRPr="00E424A6">
        <w:t xml:space="preserve">the previous </w:t>
      </w:r>
      <w:r w:rsidRPr="00E424A6">
        <w:t>section</w:t>
      </w:r>
      <w:r w:rsidR="007729A2" w:rsidRPr="00E424A6">
        <w:t>s</w:t>
      </w:r>
      <w:r w:rsidRPr="00E424A6">
        <w:t xml:space="preserve"> we propose the following:</w:t>
      </w:r>
    </w:p>
    <w:bookmarkStart w:id="49" w:name="_In-sequence_SDU_delivery"/>
    <w:bookmarkEnd w:id="49"/>
    <w:p w14:paraId="271538B5" w14:textId="77777777" w:rsidR="00454C1D"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\n \h \z \t "Proposal" \c </w:instrText>
      </w:r>
      <w:r w:rsidRPr="00E424A6">
        <w:rPr>
          <w:b w:val="0"/>
          <w:bCs/>
        </w:rPr>
        <w:fldChar w:fldCharType="separate"/>
      </w:r>
      <w:hyperlink w:anchor="_Toc197683294" w:history="1">
        <w:r w:rsidR="00454C1D" w:rsidRPr="00CE0999">
          <w:rPr>
            <w:rStyle w:val="Hyperlink"/>
            <w:noProof/>
          </w:rPr>
          <w:t>Proposal 1</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RAN2 shall only work on the essential functions of CB-Msg3-EDT and RAN2 shall minimize work on non-essential functions for CB-Msg3-EDT.</w:t>
        </w:r>
      </w:hyperlink>
    </w:p>
    <w:p w14:paraId="742D5017"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5" w:history="1">
        <w:r w:rsidR="00454C1D" w:rsidRPr="00CE0999">
          <w:rPr>
            <w:rStyle w:val="Hyperlink"/>
            <w:noProof/>
          </w:rPr>
          <w:t>Proposal 2</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RAN2 deprioritize work on CB-Msg3-EDT for eMTC in release 19.</w:t>
        </w:r>
      </w:hyperlink>
    </w:p>
    <w:p w14:paraId="0966887B"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6" w:history="1">
        <w:r w:rsidR="00454C1D" w:rsidRPr="00CE0999">
          <w:rPr>
            <w:rStyle w:val="Hyperlink"/>
            <w:noProof/>
          </w:rPr>
          <w:t>Proposal 3</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CB-Msg3-EDT configuration indicates one carrier per CE level.</w:t>
        </w:r>
      </w:hyperlink>
    </w:p>
    <w:p w14:paraId="3D8E8F8E"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7" w:history="1">
        <w:r w:rsidR="00454C1D" w:rsidRPr="00CE0999">
          <w:rPr>
            <w:rStyle w:val="Hyperlink"/>
            <w:noProof/>
          </w:rPr>
          <w:t>Proposal 4</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UE shall use the cell specific Koffset for the CB-Msg3-EDT procedure, regardless of if it has a UE specific Koffset or not.</w:t>
        </w:r>
      </w:hyperlink>
    </w:p>
    <w:p w14:paraId="21260F42"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8" w:history="1">
        <w:r w:rsidR="00454C1D" w:rsidRPr="00CE0999">
          <w:rPr>
            <w:rStyle w:val="Hyperlink"/>
            <w:noProof/>
          </w:rPr>
          <w:t>Proposal 5</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One single CB-RNTI, configured in SIB, is used by all UEs for scrambling Msg3 and for monitoring for Msg4.</w:t>
        </w:r>
      </w:hyperlink>
    </w:p>
    <w:p w14:paraId="4C241431"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299" w:history="1">
        <w:r w:rsidR="00454C1D" w:rsidRPr="00CE0999">
          <w:rPr>
            <w:rStyle w:val="Hyperlink"/>
            <w:noProof/>
          </w:rPr>
          <w:t>Proposal 6</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Power ramping for CB-Msg3-EDT is not considered in release 19.</w:t>
        </w:r>
      </w:hyperlink>
    </w:p>
    <w:p w14:paraId="1F278501"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0" w:history="1">
        <w:r w:rsidR="00454C1D" w:rsidRPr="00CE0999">
          <w:rPr>
            <w:rStyle w:val="Hyperlink"/>
            <w:noProof/>
          </w:rPr>
          <w:t>Proposal 7</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RAN2 do work on OCC for CB-Msg3-EDT in release 19.</w:t>
        </w:r>
      </w:hyperlink>
    </w:p>
    <w:p w14:paraId="4A262BBD"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1" w:history="1">
        <w:r w:rsidR="00454C1D" w:rsidRPr="00CE0999">
          <w:rPr>
            <w:rStyle w:val="Hyperlink"/>
            <w:noProof/>
          </w:rPr>
          <w:t>Proposal 8</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In the specification, no special provisions are captured for slotted aloha.</w:t>
        </w:r>
      </w:hyperlink>
    </w:p>
    <w:p w14:paraId="3568CA3A"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2" w:history="1">
        <w:r w:rsidR="00454C1D" w:rsidRPr="00CE0999">
          <w:rPr>
            <w:rStyle w:val="Hyperlink"/>
            <w:noProof/>
          </w:rPr>
          <w:t>Proposal 9</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periodicity of (N)PUSCH resources for CB-Msg3 is not larger than H-SFN duration.</w:t>
        </w:r>
      </w:hyperlink>
    </w:p>
    <w:p w14:paraId="1022E160"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3" w:history="1">
        <w:r w:rsidR="00454C1D" w:rsidRPr="00CE0999">
          <w:rPr>
            <w:rStyle w:val="Hyperlink"/>
            <w:noProof/>
          </w:rPr>
          <w:t>Proposal 10</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scheduling of Msg4 uses NPDCCH format 1.</w:t>
        </w:r>
      </w:hyperlink>
    </w:p>
    <w:p w14:paraId="252CCC3C"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4" w:history="1">
        <w:r w:rsidR="00454C1D" w:rsidRPr="00CE0999">
          <w:rPr>
            <w:rStyle w:val="Hyperlink"/>
            <w:noProof/>
          </w:rPr>
          <w:t>Proposal 11</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Msg4 contention resolution reuses legacy UE Contention Resolution Identity MAC Control Element.</w:t>
        </w:r>
      </w:hyperlink>
    </w:p>
    <w:p w14:paraId="42A3E1A7"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5" w:history="1">
        <w:r w:rsidR="00454C1D" w:rsidRPr="00CE0999">
          <w:rPr>
            <w:rStyle w:val="Hyperlink"/>
            <w:noProof/>
          </w:rPr>
          <w:t>Proposal 12</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There is one Msg4 window per Msg3 window and the Msg4 window start immediately after the Msg3 window, taking UE-eNB RTT and eNB processing into account, that is, there is never any overlap between the Msg3 window and the corresponding Msg4 window.</w:t>
        </w:r>
      </w:hyperlink>
    </w:p>
    <w:p w14:paraId="2414A4ED"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6" w:history="1">
        <w:r w:rsidR="00454C1D" w:rsidRPr="00CE0999">
          <w:rPr>
            <w:rStyle w:val="Hyperlink"/>
            <w:noProof/>
          </w:rPr>
          <w:t>Proposal 13</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a Msg3 window end in uplink subframe n, the UE is not required to monitor NPDCCH in any downlink subframe that overlaps with uplink subframe n+1 to subframe n+Kmac+3. The UE shall start NPDCCH monitoring in the first NPDCCH subframe, after uplink subframe n+Kmac+3, that do not overlap uplink subframe n+Kmac+3. FFS eMTC timing.</w:t>
        </w:r>
      </w:hyperlink>
    </w:p>
    <w:p w14:paraId="4707E918"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7" w:history="1">
        <w:r w:rsidR="00454C1D" w:rsidRPr="00CE0999">
          <w:rPr>
            <w:rStyle w:val="Hyperlink"/>
            <w:noProof/>
          </w:rPr>
          <w:t>Proposal 14</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CB-Msg4 can contain one C-RNTI MAC CE per UE that is replied to.</w:t>
        </w:r>
      </w:hyperlink>
    </w:p>
    <w:p w14:paraId="1586251F"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8" w:history="1">
        <w:r w:rsidR="00454C1D" w:rsidRPr="00CE0999">
          <w:rPr>
            <w:rStyle w:val="Hyperlink"/>
            <w:noProof/>
          </w:rPr>
          <w:t>Proposal 15</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the UE receives a Msg4 with a UE contention resolution ID MAC CE that match the Msg3 that the UE sent, with an [RRCEarlyDataComplete or RRCConnectionRelease], the UE shall consider the CB-Msg3-EDT procedure successfully completed.</w:t>
        </w:r>
      </w:hyperlink>
    </w:p>
    <w:p w14:paraId="564AE336"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09" w:history="1">
        <w:r w:rsidR="00454C1D" w:rsidRPr="00CE0999">
          <w:rPr>
            <w:rStyle w:val="Hyperlink"/>
            <w:noProof/>
          </w:rPr>
          <w:t>Proposal 16</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the UE receives a Msg4 with a UE contention resolution ID MAC CE that match the Msg3 that the UE sent, without any RRC message the UE shall consider the CB-Msg3-EDT procedure successfully completed and behave as if an [RRCEarlyDataComplete or RRCConnectionRelease] had been received.</w:t>
        </w:r>
      </w:hyperlink>
    </w:p>
    <w:p w14:paraId="11FB7D5D"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0" w:history="1">
        <w:r w:rsidR="00454C1D" w:rsidRPr="00CE0999">
          <w:rPr>
            <w:rStyle w:val="Hyperlink"/>
            <w:noProof/>
          </w:rPr>
          <w:t>Proposal 17</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the UE receives a Msg4 with a UE contention resolution ID MAC CE that match the Msg3 that the UE sent, and a C-RNTI MAC CE (with or without an RRC message) the UE shall consider the contention resolution of the CB-Msg3-EDT successfully completed and start the TAT (possibly implementing an received TAC first) the  and start monitoring PDCCH. FFS how long time the UE shall monitor PDCCH. FFS when/if the MAC indicate (un)successful CB-Msg3-EDT procedure to higher layers in case a C-RNTI is received.</w:t>
        </w:r>
      </w:hyperlink>
    </w:p>
    <w:p w14:paraId="78051E17"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1" w:history="1">
        <w:r w:rsidR="00454C1D" w:rsidRPr="00CE0999">
          <w:rPr>
            <w:rStyle w:val="Hyperlink"/>
            <w:noProof/>
          </w:rPr>
          <w:t>Proposal 18</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no successful contention resolution was received in the Msg4 window after a Msg3 window where a Msg3 was transmitted, the UE shall draw a random number from a back off indicator (indicated in a Msg4, if received, or from a back off indicator in system information) and wait the number of Msg3 windows and in the Msg3 window after the wait, attempt the CB-Msg3 replica selection and transmission of all replicas. FFS if/how power ramping is incorporated. FFS if counters for maximum number of attempts are needed.</w:t>
        </w:r>
      </w:hyperlink>
    </w:p>
    <w:p w14:paraId="7760593B"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2" w:history="1">
        <w:r w:rsidR="00454C1D" w:rsidRPr="00CE0999">
          <w:rPr>
            <w:rStyle w:val="Hyperlink"/>
            <w:noProof/>
          </w:rPr>
          <w:t>Proposal 19</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the UE does not receive a Msg4, with a UE contention resolution ID MAC CE that match the Msg3 that the UE sent, within the Msg4 window after the UEs last CB-Msg3 uplink transmission (including any CB-Msg3 reattempt and possible stepping of CE level), the UE shall consider the CB-Msg3-EDT procedure as unsuccessful.</w:t>
        </w:r>
      </w:hyperlink>
    </w:p>
    <w:p w14:paraId="464C1675"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3" w:history="1">
        <w:r w:rsidR="00454C1D" w:rsidRPr="00CE0999">
          <w:rPr>
            <w:rStyle w:val="Hyperlink"/>
            <w:noProof/>
          </w:rPr>
          <w:t>Proposal 20</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MAC layer has determined that the CB-Msg3-EDT procedure is either successful or unsuccessful, the MAC layer shall inform the higher layers. FFS how/when RRC layers determines (un)successful CB-Msg3-EDT procedure.</w:t>
        </w:r>
      </w:hyperlink>
    </w:p>
    <w:p w14:paraId="7006613D"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4" w:history="1">
        <w:r w:rsidR="00454C1D" w:rsidRPr="00CE0999">
          <w:rPr>
            <w:rStyle w:val="Hyperlink"/>
            <w:noProof/>
          </w:rPr>
          <w:t>Proposal 21</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If CB-Msg3-EDT procedure is unsuccessful, it is up to UE implementation whether to trigger further actions (for example, trigger EDT using the random access procedure or trigger PUR transmission or trigger another CB-Msg3-EDT procedure or inform NAS of unsuccessful EDT).</w:t>
        </w:r>
      </w:hyperlink>
    </w:p>
    <w:p w14:paraId="3FCD6017"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5" w:history="1">
        <w:r w:rsidR="00454C1D" w:rsidRPr="00CE0999">
          <w:rPr>
            <w:rStyle w:val="Hyperlink"/>
            <w:noProof/>
          </w:rPr>
          <w:t>Proposal 22</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NW may include one Timing Advance Command field in Msg4 per UE replied to, the TAC field reuses the eleven-bit TAC field from RAR.</w:t>
        </w:r>
      </w:hyperlink>
    </w:p>
    <w:p w14:paraId="44EC20CE"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6" w:history="1">
        <w:r w:rsidR="00454C1D" w:rsidRPr="00CE0999">
          <w:rPr>
            <w:rStyle w:val="Hyperlink"/>
            <w:noProof/>
          </w:rPr>
          <w:t>Proposal 23</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Msg4 can contain MAC SDUs carrying downlink data for each UE that is replied to in the Msg4.</w:t>
        </w:r>
      </w:hyperlink>
    </w:p>
    <w:p w14:paraId="31B35F7F"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7" w:history="1">
        <w:r w:rsidR="00454C1D" w:rsidRPr="00CE0999">
          <w:rPr>
            <w:rStyle w:val="Hyperlink"/>
            <w:noProof/>
          </w:rPr>
          <w:t>Proposal 24</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For each UE answered in a Msg4, the successful reception of a Msg4 can be individually acknowledged with a HARQ ACK transmission.</w:t>
        </w:r>
      </w:hyperlink>
    </w:p>
    <w:p w14:paraId="49634AC0"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8" w:history="1">
        <w:r w:rsidR="00454C1D" w:rsidRPr="00CE0999">
          <w:rPr>
            <w:rStyle w:val="Hyperlink"/>
            <w:noProof/>
          </w:rPr>
          <w:t>Proposal 25</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The number of Msg3 replies in one Msg4 can be left to eNB implementation.</w:t>
        </w:r>
      </w:hyperlink>
    </w:p>
    <w:p w14:paraId="013789C3"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19" w:history="1">
        <w:r w:rsidR="00454C1D" w:rsidRPr="00CE0999">
          <w:rPr>
            <w:rStyle w:val="Hyperlink"/>
            <w:noProof/>
          </w:rPr>
          <w:t>Proposal 26</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For each UE that is replied to, Msg4 has a 4 bit HARQ ACK resource allocation, reusing the existing HARQ ACK/NACK allocation signalling in the DCI. FFS eMTC</w:t>
        </w:r>
      </w:hyperlink>
    </w:p>
    <w:p w14:paraId="4AACA16E" w14:textId="77777777" w:rsidR="00454C1D" w:rsidRDefault="00794D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7683320" w:history="1">
        <w:r w:rsidR="00454C1D" w:rsidRPr="00CE0999">
          <w:rPr>
            <w:rStyle w:val="Hyperlink"/>
            <w:noProof/>
          </w:rPr>
          <w:t>Proposal 27</w:t>
        </w:r>
        <w:r w:rsidR="00454C1D">
          <w:rPr>
            <w:rFonts w:asciiTheme="minorHAnsi" w:eastAsiaTheme="minorEastAsia" w:hAnsiTheme="minorHAnsi" w:cstheme="minorBidi"/>
            <w:b w:val="0"/>
            <w:noProof/>
            <w:kern w:val="2"/>
            <w:sz w:val="24"/>
            <w:szCs w:val="24"/>
            <w:lang w:eastAsia="en-GB"/>
            <w14:ligatures w14:val="standardContextual"/>
          </w:rPr>
          <w:tab/>
        </w:r>
        <w:r w:rsidR="00454C1D" w:rsidRPr="00CE0999">
          <w:rPr>
            <w:rStyle w:val="Hyperlink"/>
            <w:noProof/>
          </w:rPr>
          <w:t>In the HARQ-ACK resources for Msg4, the value ‘15’ indicate HARQ feedback disabled. FFS eMTC</w:t>
        </w:r>
      </w:hyperlink>
    </w:p>
    <w:p w14:paraId="3C649DB7" w14:textId="5BB9DD84" w:rsidR="008E065E" w:rsidRPr="00E424A6" w:rsidRDefault="006E1C82" w:rsidP="00501907">
      <w:pPr>
        <w:pStyle w:val="BodyText"/>
        <w:rPr>
          <w:b/>
          <w:bCs/>
        </w:rPr>
      </w:pPr>
      <w:r w:rsidRPr="00E424A6">
        <w:rPr>
          <w:b/>
          <w:bCs/>
        </w:rPr>
        <w:fldChar w:fldCharType="end"/>
      </w:r>
    </w:p>
    <w:p w14:paraId="29AD60D9" w14:textId="5A54E7A9" w:rsidR="00F507D1" w:rsidRPr="00E424A6" w:rsidRDefault="00EF3CA3" w:rsidP="00CE0424">
      <w:pPr>
        <w:pStyle w:val="Heading1"/>
      </w:pPr>
      <w:r>
        <w:t>8</w:t>
      </w:r>
      <w:r w:rsidR="00A36315" w:rsidRPr="00E424A6">
        <w:tab/>
      </w:r>
      <w:r w:rsidR="00F507D1" w:rsidRPr="00E424A6">
        <w:t>References</w:t>
      </w:r>
    </w:p>
    <w:p w14:paraId="6FECCF80" w14:textId="53B692F9" w:rsidR="003A7EF3" w:rsidRPr="00E424A6" w:rsidRDefault="00912980" w:rsidP="00CE0424">
      <w:pPr>
        <w:pStyle w:val="Reference"/>
        <w:rPr>
          <w:lang w:eastAsia="en-US"/>
        </w:rPr>
      </w:pPr>
      <w:bookmarkStart w:id="50" w:name="_Ref174151459"/>
      <w:bookmarkStart w:id="51" w:name="_Ref189809556"/>
      <w:r w:rsidRPr="00E424A6">
        <w:t>RP-24</w:t>
      </w:r>
      <w:r w:rsidR="0049008E" w:rsidRPr="00E424A6">
        <w:t>3278</w:t>
      </w:r>
      <w:r w:rsidR="005268E2" w:rsidRPr="00E424A6">
        <w:t xml:space="preserve">, </w:t>
      </w:r>
      <w:r w:rsidR="00EB5B5C" w:rsidRPr="00E424A6">
        <w:t>“</w:t>
      </w:r>
      <w:r w:rsidRPr="00E424A6">
        <w:t>Revised WID on Non-Terrestrial Networks (NTN) for Internet of Things (IoT) Phase 3</w:t>
      </w:r>
      <w:r w:rsidR="00EB5B5C" w:rsidRPr="00E424A6">
        <w:t>”, MediaTek Inc., RAN#10</w:t>
      </w:r>
      <w:r w:rsidR="0049008E" w:rsidRPr="00E424A6">
        <w:t>6</w:t>
      </w:r>
      <w:r w:rsidR="00EB5B5C" w:rsidRPr="00E424A6">
        <w:t xml:space="preserve">, </w:t>
      </w:r>
      <w:r w:rsidR="0049008E" w:rsidRPr="00E424A6">
        <w:t>Dec</w:t>
      </w:r>
      <w:r w:rsidRPr="00E424A6">
        <w:t xml:space="preserve">. </w:t>
      </w:r>
      <w:r w:rsidR="00EB5B5C" w:rsidRPr="00E424A6">
        <w:t>2024</w:t>
      </w:r>
      <w:bookmarkEnd w:id="50"/>
      <w:bookmarkEnd w:id="51"/>
    </w:p>
    <w:p w14:paraId="18D39580" w14:textId="77777777" w:rsidR="001E219B" w:rsidRPr="00E424A6" w:rsidRDefault="001E219B" w:rsidP="001E219B"/>
    <w:p w14:paraId="19BB8B60" w14:textId="119D08F0" w:rsidR="001E219B" w:rsidRPr="00E424A6" w:rsidRDefault="001E219B" w:rsidP="001E219B">
      <w:pPr>
        <w:pStyle w:val="Heading1"/>
        <w:rPr>
          <w:szCs w:val="21"/>
        </w:rPr>
      </w:pPr>
      <w:r w:rsidRPr="00E424A6">
        <w:t>Appendix A</w:t>
      </w:r>
      <w:r w:rsidRPr="00E424A6">
        <w:tab/>
        <w:t>Background</w:t>
      </w:r>
    </w:p>
    <w:p w14:paraId="43214E7D" w14:textId="2213FF54" w:rsidR="001E219B" w:rsidRPr="00E424A6" w:rsidRDefault="001E219B" w:rsidP="001E219B">
      <w:r w:rsidRPr="00E424A6">
        <w:t xml:space="preserve">Here we list some important background information of issues discussed. </w:t>
      </w:r>
    </w:p>
    <w:p w14:paraId="7DF1929E" w14:textId="77777777" w:rsidR="001E219B" w:rsidRPr="00E424A6" w:rsidRDefault="001E219B" w:rsidP="001E219B"/>
    <w:p w14:paraId="6FCCDE95" w14:textId="76608E53" w:rsidR="001E219B" w:rsidRPr="00E424A6" w:rsidRDefault="001E219B" w:rsidP="001E219B">
      <w:pPr>
        <w:pStyle w:val="Heading2"/>
      </w:pPr>
      <w:r w:rsidRPr="00E424A6">
        <w:t>A.1</w:t>
      </w:r>
      <w:r w:rsidRPr="00E424A6">
        <w:tab/>
        <w:t>The 5G QoS model</w:t>
      </w:r>
    </w:p>
    <w:p w14:paraId="2183FDC8" w14:textId="77777777" w:rsidR="001E219B" w:rsidRPr="00E424A6" w:rsidRDefault="001E219B" w:rsidP="001E219B">
      <w:r w:rsidRPr="00E424A6">
        <w:t>The 5G QoS model is described in 23.501 section 5.7.</w:t>
      </w:r>
    </w:p>
    <w:p w14:paraId="5FAB9AAD" w14:textId="77777777" w:rsidR="001E219B" w:rsidRPr="00E424A6" w:rsidRDefault="001E219B" w:rsidP="001E219B">
      <w:r w:rsidRPr="00E424A6">
        <w:t>“Standardized or pre-configured 5G QoS characteristics, are indicated through the 5QI value, and are not signalled on any interface, unless certain 5G QoS characteristics are modified as specified in clauses 5.7.3.3, 5.7.3.4, 5.7.3.6, and 5.7.3.7.”</w:t>
      </w:r>
    </w:p>
    <w:p w14:paraId="5559C174" w14:textId="77777777" w:rsidR="001E219B" w:rsidRPr="00E424A6" w:rsidRDefault="001E219B" w:rsidP="001E219B">
      <w:r w:rsidRPr="00E424A6">
        <w:t xml:space="preserve">Some of the most important characteristics are the Packet Delay Budget (PDB) and the Packet Error Rate (PER). </w:t>
      </w:r>
    </w:p>
    <w:p w14:paraId="6F5F5A7A" w14:textId="77777777" w:rsidR="001E219B" w:rsidRPr="00E424A6" w:rsidRDefault="001E219B" w:rsidP="001E219B">
      <w:r w:rsidRPr="00E424A6">
        <w:t>Among the standardized 5QIs there is one for NTNs.</w:t>
      </w:r>
    </w:p>
    <w:p w14:paraId="381EE445" w14:textId="77777777" w:rsidR="001E219B" w:rsidRPr="00E424A6" w:rsidRDefault="001E219B" w:rsidP="001E219B"/>
    <w:p w14:paraId="1427FEEA" w14:textId="664D266D" w:rsidR="001E219B" w:rsidRPr="00E424A6" w:rsidRDefault="001E219B" w:rsidP="001E219B">
      <w:pPr>
        <w:pStyle w:val="Heading3"/>
      </w:pPr>
      <w:r w:rsidRPr="00E424A6">
        <w:t>A.1.1</w:t>
      </w:r>
      <w:r w:rsidRPr="00E424A6">
        <w:tab/>
        <w:t xml:space="preserve">Standardized 5QI for NTNs </w:t>
      </w:r>
    </w:p>
    <w:p w14:paraId="5D6B144C" w14:textId="77777777" w:rsidR="001E219B" w:rsidRPr="00E424A6" w:rsidRDefault="001E219B" w:rsidP="001E219B">
      <w:r w:rsidRPr="00E424A6">
        <w:t>The 5QI 10 is for NTN, and the standardized parameters is copied below:</w:t>
      </w:r>
    </w:p>
    <w:tbl>
      <w:tblPr>
        <w:tblW w:w="9787" w:type="dxa"/>
        <w:jc w:val="center"/>
        <w:tblCellMar>
          <w:left w:w="0" w:type="dxa"/>
          <w:right w:w="0" w:type="dxa"/>
        </w:tblCellMar>
        <w:tblLook w:val="04A0" w:firstRow="1" w:lastRow="0" w:firstColumn="1" w:lastColumn="0" w:noHBand="0" w:noVBand="1"/>
      </w:tblPr>
      <w:tblGrid>
        <w:gridCol w:w="900"/>
        <w:gridCol w:w="1072"/>
        <w:gridCol w:w="877"/>
        <w:gridCol w:w="1877"/>
        <w:gridCol w:w="825"/>
        <w:gridCol w:w="1109"/>
        <w:gridCol w:w="1340"/>
        <w:gridCol w:w="1780"/>
        <w:gridCol w:w="7"/>
      </w:tblGrid>
      <w:tr w:rsidR="001E219B" w:rsidRPr="00E424A6" w14:paraId="0A7DC89A" w14:textId="77777777" w:rsidTr="00A43994">
        <w:trPr>
          <w:gridAfter w:val="1"/>
          <w:wAfter w:w="7" w:type="dxa"/>
          <w:cantSplit/>
          <w:jc w:val="center"/>
        </w:trPr>
        <w:tc>
          <w:tcPr>
            <w:tcW w:w="900"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FF697C6" w14:textId="77777777" w:rsidR="001E219B" w:rsidRPr="00E424A6" w:rsidRDefault="001E219B" w:rsidP="00A43994">
            <w:pPr>
              <w:pStyle w:val="TAH"/>
              <w:rPr>
                <w:lang w:val="en-GB"/>
              </w:rPr>
            </w:pPr>
            <w:r w:rsidRPr="00E424A6">
              <w:rPr>
                <w:lang w:val="en-GB"/>
              </w:rPr>
              <w:t>5QI</w:t>
            </w:r>
          </w:p>
          <w:p w14:paraId="622983E9" w14:textId="77777777" w:rsidR="001E219B" w:rsidRPr="00E424A6" w:rsidRDefault="001E219B" w:rsidP="00A43994">
            <w:pPr>
              <w:pStyle w:val="TAH"/>
              <w:rPr>
                <w:lang w:val="en-GB"/>
              </w:rPr>
            </w:pPr>
            <w:r w:rsidRPr="00E424A6">
              <w:rPr>
                <w:lang w:val="en-GB"/>
              </w:rPr>
              <w:t>Value</w:t>
            </w:r>
          </w:p>
        </w:tc>
        <w:tc>
          <w:tcPr>
            <w:tcW w:w="1072"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6DB65A95" w14:textId="77777777" w:rsidR="001E219B" w:rsidRPr="00E424A6" w:rsidRDefault="001E219B" w:rsidP="00A43994">
            <w:pPr>
              <w:pStyle w:val="TAH"/>
              <w:rPr>
                <w:lang w:val="en-GB"/>
              </w:rPr>
            </w:pPr>
            <w:r w:rsidRPr="00E424A6">
              <w:rPr>
                <w:lang w:val="en-GB"/>
              </w:rPr>
              <w:t>Resource Type</w:t>
            </w:r>
          </w:p>
        </w:tc>
        <w:tc>
          <w:tcPr>
            <w:tcW w:w="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07BDF746" w14:textId="77777777" w:rsidR="001E219B" w:rsidRPr="00E424A6" w:rsidRDefault="001E219B" w:rsidP="00A43994">
            <w:pPr>
              <w:pStyle w:val="TAH"/>
              <w:rPr>
                <w:lang w:val="en-GB"/>
              </w:rPr>
            </w:pPr>
            <w:r w:rsidRPr="00E424A6">
              <w:rPr>
                <w:lang w:val="en-GB"/>
              </w:rPr>
              <w:t>Default Priority Level</w:t>
            </w:r>
          </w:p>
        </w:tc>
        <w:tc>
          <w:tcPr>
            <w:tcW w:w="1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1DC3F6B3" w14:textId="77777777" w:rsidR="001E219B" w:rsidRPr="00E424A6" w:rsidRDefault="001E219B" w:rsidP="00A43994">
            <w:pPr>
              <w:pStyle w:val="TAH"/>
              <w:rPr>
                <w:lang w:val="en-GB"/>
              </w:rPr>
            </w:pPr>
            <w:r w:rsidRPr="00E424A6">
              <w:rPr>
                <w:lang w:val="en-GB"/>
              </w:rPr>
              <w:t>Packet Delay Budget</w:t>
            </w:r>
          </w:p>
          <w:p w14:paraId="01DBE256" w14:textId="77777777" w:rsidR="001E219B" w:rsidRPr="00E424A6" w:rsidRDefault="001E219B" w:rsidP="00A43994">
            <w:pPr>
              <w:pStyle w:val="TAH"/>
              <w:rPr>
                <w:lang w:val="en-GB"/>
              </w:rPr>
            </w:pPr>
            <w:r w:rsidRPr="00E424A6">
              <w:rPr>
                <w:lang w:val="en-GB"/>
              </w:rPr>
              <w:t>(NOTE 3)</w:t>
            </w:r>
          </w:p>
        </w:tc>
        <w:tc>
          <w:tcPr>
            <w:tcW w:w="825"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6B869E49" w14:textId="77777777" w:rsidR="001E219B" w:rsidRPr="00E424A6" w:rsidRDefault="001E219B" w:rsidP="00A43994">
            <w:pPr>
              <w:pStyle w:val="TAH"/>
              <w:rPr>
                <w:lang w:val="en-GB"/>
              </w:rPr>
            </w:pPr>
            <w:r w:rsidRPr="00E424A6">
              <w:rPr>
                <w:lang w:val="en-GB"/>
              </w:rPr>
              <w:t>Packet Error</w:t>
            </w:r>
          </w:p>
          <w:p w14:paraId="26733456" w14:textId="77777777" w:rsidR="001E219B" w:rsidRPr="00E424A6" w:rsidRDefault="001E219B" w:rsidP="00A43994">
            <w:pPr>
              <w:pStyle w:val="TAH"/>
              <w:rPr>
                <w:lang w:val="en-GB"/>
              </w:rPr>
            </w:pPr>
            <w:r w:rsidRPr="00E424A6">
              <w:rPr>
                <w:lang w:val="en-GB"/>
              </w:rPr>
              <w:t xml:space="preserve">Rate </w:t>
            </w:r>
          </w:p>
        </w:tc>
        <w:tc>
          <w:tcPr>
            <w:tcW w:w="1109"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2CAB7B52" w14:textId="77777777" w:rsidR="001E219B" w:rsidRPr="00E424A6" w:rsidRDefault="001E219B" w:rsidP="00A43994">
            <w:pPr>
              <w:pStyle w:val="TAH"/>
              <w:rPr>
                <w:lang w:val="en-GB"/>
              </w:rPr>
            </w:pPr>
            <w:r w:rsidRPr="00E424A6">
              <w:rPr>
                <w:lang w:val="en-GB"/>
              </w:rPr>
              <w:t>Default Maximum Data Burst Volume</w:t>
            </w:r>
          </w:p>
          <w:p w14:paraId="49A6B57B" w14:textId="77777777" w:rsidR="001E219B" w:rsidRPr="00E424A6" w:rsidRDefault="001E219B" w:rsidP="00A43994">
            <w:pPr>
              <w:pStyle w:val="TAH"/>
              <w:rPr>
                <w:lang w:val="en-GB"/>
              </w:rPr>
            </w:pPr>
            <w:r w:rsidRPr="00E424A6">
              <w:rPr>
                <w:lang w:val="en-GB"/>
              </w:rPr>
              <w:t>(NOTE 2)</w:t>
            </w:r>
          </w:p>
        </w:tc>
        <w:tc>
          <w:tcPr>
            <w:tcW w:w="134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1B8D0E78" w14:textId="77777777" w:rsidR="001E219B" w:rsidRPr="00E424A6" w:rsidRDefault="001E219B" w:rsidP="00A43994">
            <w:pPr>
              <w:pStyle w:val="TAH"/>
              <w:rPr>
                <w:lang w:val="en-GB"/>
              </w:rPr>
            </w:pPr>
            <w:r w:rsidRPr="00E424A6">
              <w:rPr>
                <w:lang w:val="en-GB"/>
              </w:rPr>
              <w:t>Default</w:t>
            </w:r>
          </w:p>
          <w:p w14:paraId="0D70E2D2" w14:textId="77777777" w:rsidR="001E219B" w:rsidRPr="00E424A6" w:rsidRDefault="001E219B" w:rsidP="00A43994">
            <w:pPr>
              <w:pStyle w:val="TAH"/>
              <w:rPr>
                <w:lang w:val="en-GB"/>
              </w:rPr>
            </w:pPr>
            <w:r w:rsidRPr="00E424A6">
              <w:rPr>
                <w:lang w:val="en-GB"/>
              </w:rPr>
              <w:t>Averaging Window</w:t>
            </w:r>
          </w:p>
        </w:tc>
        <w:tc>
          <w:tcPr>
            <w:tcW w:w="178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3EBA41DE" w14:textId="77777777" w:rsidR="001E219B" w:rsidRPr="00E424A6" w:rsidRDefault="001E219B" w:rsidP="00A43994">
            <w:pPr>
              <w:pStyle w:val="TAH"/>
              <w:rPr>
                <w:lang w:val="en-GB"/>
              </w:rPr>
            </w:pPr>
            <w:r w:rsidRPr="00E424A6">
              <w:rPr>
                <w:lang w:val="en-GB"/>
              </w:rPr>
              <w:t>Example Services</w:t>
            </w:r>
          </w:p>
        </w:tc>
      </w:tr>
      <w:tr w:rsidR="001E219B" w:rsidRPr="00E424A6" w14:paraId="32E29C5F" w14:textId="77777777" w:rsidTr="00A43994">
        <w:trPr>
          <w:gridAfter w:val="1"/>
          <w:wAfter w:w="7" w:type="dxa"/>
          <w:cantSplit/>
          <w:jc w:val="center"/>
        </w:trPr>
        <w:tc>
          <w:tcPr>
            <w:tcW w:w="900"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16858574" w14:textId="77777777" w:rsidR="001E219B" w:rsidRPr="00E424A6" w:rsidRDefault="001E219B" w:rsidP="00A43994">
            <w:pPr>
              <w:pStyle w:val="TAH"/>
              <w:rPr>
                <w:lang w:val="en-GB"/>
              </w:rPr>
            </w:pPr>
            <w:r w:rsidRPr="00E424A6">
              <w:rPr>
                <w:lang w:val="en-GB"/>
              </w:rPr>
              <w:t>10</w:t>
            </w:r>
          </w:p>
        </w:tc>
        <w:tc>
          <w:tcPr>
            <w:tcW w:w="1072" w:type="dxa"/>
            <w:tcBorders>
              <w:top w:val="nil"/>
              <w:left w:val="nil"/>
              <w:bottom w:val="single" w:sz="12" w:space="0" w:color="auto"/>
              <w:right w:val="single" w:sz="12" w:space="0" w:color="auto"/>
            </w:tcBorders>
            <w:tcMar>
              <w:top w:w="0" w:type="dxa"/>
              <w:left w:w="108" w:type="dxa"/>
              <w:bottom w:w="0" w:type="dxa"/>
              <w:right w:w="108" w:type="dxa"/>
            </w:tcMar>
            <w:hideMark/>
          </w:tcPr>
          <w:p w14:paraId="1B5D6DE3" w14:textId="77777777" w:rsidR="001E219B" w:rsidRPr="00E424A6" w:rsidRDefault="001E219B" w:rsidP="00A43994">
            <w:r w:rsidRPr="00E424A6">
              <w:t>Non-GBR</w:t>
            </w:r>
          </w:p>
          <w:p w14:paraId="6A4D6086" w14:textId="77777777" w:rsidR="001E219B" w:rsidRPr="00E424A6" w:rsidRDefault="001E219B" w:rsidP="00A43994">
            <w:r w:rsidRPr="00E424A6">
              <w:t>(NOTE 1)</w:t>
            </w:r>
          </w:p>
        </w:tc>
        <w:tc>
          <w:tcPr>
            <w:tcW w:w="877" w:type="dxa"/>
            <w:tcBorders>
              <w:top w:val="nil"/>
              <w:left w:val="nil"/>
              <w:bottom w:val="single" w:sz="12" w:space="0" w:color="auto"/>
              <w:right w:val="single" w:sz="12" w:space="0" w:color="auto"/>
            </w:tcBorders>
            <w:tcMar>
              <w:top w:w="0" w:type="dxa"/>
              <w:left w:w="108" w:type="dxa"/>
              <w:bottom w:w="0" w:type="dxa"/>
              <w:right w:w="108" w:type="dxa"/>
            </w:tcMar>
            <w:hideMark/>
          </w:tcPr>
          <w:p w14:paraId="357CE453" w14:textId="77777777" w:rsidR="001E219B" w:rsidRPr="00E424A6" w:rsidRDefault="001E219B" w:rsidP="00A43994">
            <w:pPr>
              <w:pStyle w:val="TAH"/>
              <w:rPr>
                <w:rFonts w:eastAsiaTheme="minorHAnsi" w:cs="Arial"/>
                <w:szCs w:val="18"/>
                <w:lang w:val="en-GB" w:eastAsia="en-US"/>
                <w14:ligatures w14:val="standardContextual"/>
              </w:rPr>
            </w:pPr>
            <w:r w:rsidRPr="00E424A6">
              <w:rPr>
                <w:lang w:val="en-GB"/>
              </w:rPr>
              <w:t>90</w:t>
            </w:r>
          </w:p>
        </w:tc>
        <w:tc>
          <w:tcPr>
            <w:tcW w:w="1877" w:type="dxa"/>
            <w:tcBorders>
              <w:top w:val="nil"/>
              <w:left w:val="nil"/>
              <w:bottom w:val="single" w:sz="12" w:space="0" w:color="auto"/>
              <w:right w:val="single" w:sz="12" w:space="0" w:color="auto"/>
            </w:tcBorders>
            <w:tcMar>
              <w:top w:w="0" w:type="dxa"/>
              <w:left w:w="108" w:type="dxa"/>
              <w:bottom w:w="0" w:type="dxa"/>
              <w:right w:w="108" w:type="dxa"/>
            </w:tcMar>
            <w:hideMark/>
          </w:tcPr>
          <w:p w14:paraId="1350105C" w14:textId="77777777" w:rsidR="001E219B" w:rsidRPr="00E424A6" w:rsidRDefault="001E219B" w:rsidP="00A43994">
            <w:pPr>
              <w:pStyle w:val="TAH"/>
              <w:rPr>
                <w:rFonts w:eastAsia="Times New Roman"/>
                <w:sz w:val="20"/>
                <w:lang w:val="en-GB" w:eastAsia="en-GB"/>
              </w:rPr>
            </w:pPr>
            <w:r w:rsidRPr="00E424A6">
              <w:rPr>
                <w:lang w:val="en-GB"/>
              </w:rPr>
              <w:t>1100ms</w:t>
            </w:r>
          </w:p>
          <w:p w14:paraId="0190427D" w14:textId="77777777" w:rsidR="001E219B" w:rsidRPr="00E424A6" w:rsidRDefault="001E219B" w:rsidP="00A43994">
            <w:pPr>
              <w:pStyle w:val="TAH"/>
              <w:rPr>
                <w:lang w:val="en-GB"/>
              </w:rPr>
            </w:pPr>
            <w:r w:rsidRPr="00E424A6">
              <w:rPr>
                <w:lang w:val="en-GB"/>
              </w:rPr>
              <w:t>(NOTE 10,NOTE 13, NOTE 17)</w:t>
            </w:r>
          </w:p>
        </w:tc>
        <w:tc>
          <w:tcPr>
            <w:tcW w:w="825" w:type="dxa"/>
            <w:tcBorders>
              <w:top w:val="nil"/>
              <w:left w:val="nil"/>
              <w:bottom w:val="single" w:sz="12" w:space="0" w:color="auto"/>
              <w:right w:val="single" w:sz="12" w:space="0" w:color="auto"/>
            </w:tcBorders>
            <w:tcMar>
              <w:top w:w="0" w:type="dxa"/>
              <w:left w:w="108" w:type="dxa"/>
              <w:bottom w:w="0" w:type="dxa"/>
              <w:right w:w="108" w:type="dxa"/>
            </w:tcMar>
            <w:hideMark/>
          </w:tcPr>
          <w:p w14:paraId="16535735" w14:textId="77777777" w:rsidR="001E219B" w:rsidRPr="00E424A6" w:rsidRDefault="001E219B" w:rsidP="00A43994">
            <w:pPr>
              <w:pStyle w:val="TAH"/>
              <w:rPr>
                <w:lang w:val="en-GB"/>
              </w:rPr>
            </w:pPr>
            <w:r w:rsidRPr="00E424A6">
              <w:rPr>
                <w:lang w:val="en-GB"/>
              </w:rPr>
              <w:t>10-6</w:t>
            </w:r>
          </w:p>
        </w:tc>
        <w:tc>
          <w:tcPr>
            <w:tcW w:w="1109" w:type="dxa"/>
            <w:tcBorders>
              <w:top w:val="nil"/>
              <w:left w:val="nil"/>
              <w:bottom w:val="single" w:sz="12" w:space="0" w:color="auto"/>
              <w:right w:val="single" w:sz="12" w:space="0" w:color="auto"/>
            </w:tcBorders>
            <w:tcMar>
              <w:top w:w="0" w:type="dxa"/>
              <w:left w:w="108" w:type="dxa"/>
              <w:bottom w:w="0" w:type="dxa"/>
              <w:right w:w="108" w:type="dxa"/>
            </w:tcMar>
            <w:hideMark/>
          </w:tcPr>
          <w:p w14:paraId="16453CA9" w14:textId="77777777" w:rsidR="001E219B" w:rsidRPr="00E424A6" w:rsidRDefault="001E219B" w:rsidP="00A43994">
            <w:pPr>
              <w:pStyle w:val="TAH"/>
              <w:rPr>
                <w:lang w:val="en-GB"/>
              </w:rPr>
            </w:pPr>
            <w:r w:rsidRPr="00E424A6">
              <w:rPr>
                <w:lang w:val="en-GB"/>
              </w:rPr>
              <w:t>N/A</w:t>
            </w:r>
          </w:p>
        </w:tc>
        <w:tc>
          <w:tcPr>
            <w:tcW w:w="1340" w:type="dxa"/>
            <w:tcBorders>
              <w:top w:val="nil"/>
              <w:left w:val="nil"/>
              <w:bottom w:val="single" w:sz="12" w:space="0" w:color="auto"/>
              <w:right w:val="single" w:sz="12" w:space="0" w:color="auto"/>
            </w:tcBorders>
            <w:tcMar>
              <w:top w:w="0" w:type="dxa"/>
              <w:left w:w="108" w:type="dxa"/>
              <w:bottom w:w="0" w:type="dxa"/>
              <w:right w:w="108" w:type="dxa"/>
            </w:tcMar>
            <w:hideMark/>
          </w:tcPr>
          <w:p w14:paraId="7934EB68" w14:textId="77777777" w:rsidR="001E219B" w:rsidRPr="00E424A6" w:rsidRDefault="001E219B" w:rsidP="00A43994">
            <w:pPr>
              <w:pStyle w:val="TAH"/>
              <w:rPr>
                <w:lang w:val="en-GB"/>
              </w:rPr>
            </w:pPr>
            <w:r w:rsidRPr="00E424A6">
              <w:rPr>
                <w:lang w:val="en-GB"/>
              </w:rPr>
              <w:t>N/A</w:t>
            </w:r>
          </w:p>
        </w:tc>
        <w:tc>
          <w:tcPr>
            <w:tcW w:w="1780" w:type="dxa"/>
            <w:tcBorders>
              <w:top w:val="nil"/>
              <w:left w:val="nil"/>
              <w:bottom w:val="single" w:sz="12" w:space="0" w:color="auto"/>
              <w:right w:val="single" w:sz="12" w:space="0" w:color="auto"/>
            </w:tcBorders>
            <w:tcMar>
              <w:top w:w="0" w:type="dxa"/>
              <w:left w:w="108" w:type="dxa"/>
              <w:bottom w:w="0" w:type="dxa"/>
              <w:right w:w="108" w:type="dxa"/>
            </w:tcMar>
            <w:hideMark/>
          </w:tcPr>
          <w:p w14:paraId="7E37EC53" w14:textId="77777777" w:rsidR="001E219B" w:rsidRPr="00E424A6" w:rsidRDefault="001E219B" w:rsidP="00A43994">
            <w:pPr>
              <w:pStyle w:val="TAH"/>
              <w:rPr>
                <w:lang w:val="en-GB"/>
              </w:rPr>
            </w:pPr>
            <w:r w:rsidRPr="00E424A6">
              <w:rPr>
                <w:lang w:val="en-GB"/>
              </w:rPr>
              <w:t>Video (Buffered Streaming)</w:t>
            </w:r>
          </w:p>
          <w:p w14:paraId="42723832" w14:textId="77777777" w:rsidR="001E219B" w:rsidRPr="00E424A6" w:rsidRDefault="001E219B" w:rsidP="00A43994">
            <w:pPr>
              <w:pStyle w:val="TAH"/>
              <w:rPr>
                <w:lang w:val="en-GB"/>
              </w:rPr>
            </w:pPr>
            <w:r w:rsidRPr="00E424A6">
              <w:rPr>
                <w:lang w:val="en-GB"/>
              </w:rPr>
              <w:t>TCP-based (e.g. www, e-mail, chat, ftp, p2p file sharing, progressive video, etc.) and any service that can be used over satellite access type with these characteristics</w:t>
            </w:r>
          </w:p>
        </w:tc>
      </w:tr>
      <w:tr w:rsidR="001E219B" w:rsidRPr="00E424A6" w14:paraId="524DF2A2" w14:textId="77777777" w:rsidTr="00A43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jc w:val="center"/>
        </w:trPr>
        <w:tc>
          <w:tcPr>
            <w:tcW w:w="9787" w:type="dxa"/>
            <w:gridSpan w:val="9"/>
            <w:tcBorders>
              <w:top w:val="single" w:sz="12" w:space="0" w:color="auto"/>
              <w:left w:val="single" w:sz="12" w:space="0" w:color="auto"/>
              <w:bottom w:val="single" w:sz="12" w:space="0" w:color="auto"/>
              <w:right w:val="single" w:sz="12" w:space="0" w:color="auto"/>
            </w:tcBorders>
          </w:tcPr>
          <w:p w14:paraId="3A95C9EB" w14:textId="77777777" w:rsidR="001E219B" w:rsidRPr="00E424A6" w:rsidRDefault="001E219B" w:rsidP="00A43994">
            <w:pPr>
              <w:pStyle w:val="TAN"/>
              <w:rPr>
                <w:lang w:val="en-GB"/>
              </w:rPr>
            </w:pPr>
            <w:r w:rsidRPr="00E424A6">
              <w:rPr>
                <w:highlight w:val="yellow"/>
                <w:lang w:val="en-GB"/>
              </w:rPr>
              <w:t>NOTE 1:</w:t>
            </w:r>
            <w:r w:rsidRPr="00E424A6">
              <w:rPr>
                <w:highlight w:val="yellow"/>
                <w:lang w:val="en-GB"/>
              </w:rPr>
              <w:tab/>
              <w:t>A packet which is delayed more than PDB is not counted as lost, thus not included in the PER.</w:t>
            </w:r>
          </w:p>
          <w:p w14:paraId="1F701B4F" w14:textId="77777777" w:rsidR="001E219B" w:rsidRPr="00E424A6" w:rsidRDefault="001E219B" w:rsidP="00A43994">
            <w:pPr>
              <w:pStyle w:val="TAN"/>
              <w:rPr>
                <w:lang w:val="en-GB"/>
              </w:rPr>
            </w:pPr>
            <w:r w:rsidRPr="00E424A6">
              <w:rPr>
                <w:lang w:val="en-GB"/>
              </w:rPr>
              <w:t>NOTE 2:</w:t>
            </w:r>
            <w:r w:rsidRPr="00E424A6">
              <w:rPr>
                <w:lang w:val="en-GB"/>
              </w:rPr>
              <w:tab/>
              <w:t>It is required that default MDBV is supported by a PLMN supporting the related 5QIs.</w:t>
            </w:r>
          </w:p>
          <w:p w14:paraId="2AD45E7F" w14:textId="77777777" w:rsidR="001E219B" w:rsidRPr="00E424A6" w:rsidRDefault="001E219B" w:rsidP="00A43994">
            <w:pPr>
              <w:pStyle w:val="TAN"/>
              <w:rPr>
                <w:lang w:val="en-GB"/>
              </w:rPr>
            </w:pPr>
            <w:r w:rsidRPr="00E424A6">
              <w:rPr>
                <w:lang w:val="en-GB"/>
              </w:rPr>
              <w:t>NOTE 3:</w:t>
            </w:r>
            <w:r w:rsidRPr="00E424A6">
              <w:rPr>
                <w:lang w:val="en-GB"/>
              </w:rPr>
              <w:tab/>
              <w:t>The Maximum Transfer Unit (MTU) size considerations in clause 9.3 and Annex C of TS 23.060 [56] are also applicable. IP fragmentation may have impacts to CN PDB, and details are provided in clause 5.6.10.</w:t>
            </w:r>
          </w:p>
          <w:p w14:paraId="3039FBD7" w14:textId="77777777" w:rsidR="001E219B" w:rsidRPr="00E424A6" w:rsidRDefault="001E219B" w:rsidP="00A43994">
            <w:pPr>
              <w:pStyle w:val="TAN"/>
              <w:rPr>
                <w:lang w:val="en-GB"/>
              </w:rPr>
            </w:pPr>
            <w:r w:rsidRPr="00E424A6">
              <w:rPr>
                <w:lang w:val="en-GB"/>
              </w:rPr>
              <w:t>NOTE 10:</w:t>
            </w:r>
            <w:r w:rsidRPr="00E424A6">
              <w:rPr>
                <w:lang w:val="en-GB"/>
              </w:rPr>
              <w:tab/>
              <w:t>In RRC_IDLE, RRC_INACTIVE and RRC_CONNECTED mode, the PDB requirement for these 5QIs can be relaxed for the first packet(s) in a downlink data or signalling burst in order to permit battery saving (DRX) techniques.</w:t>
            </w:r>
          </w:p>
          <w:p w14:paraId="3B7F2872" w14:textId="77777777" w:rsidR="001E219B" w:rsidRPr="00E424A6" w:rsidRDefault="001E219B" w:rsidP="00A43994">
            <w:pPr>
              <w:pStyle w:val="TAN"/>
              <w:rPr>
                <w:lang w:val="en-GB"/>
              </w:rPr>
            </w:pPr>
            <w:r w:rsidRPr="00E424A6">
              <w:rPr>
                <w:lang w:val="en-GB"/>
              </w:rPr>
              <w:t>NOTE 13:</w:t>
            </w:r>
            <w:r w:rsidRPr="00E424A6">
              <w:rPr>
                <w:lang w:val="en-GB"/>
              </w:rPr>
              <w:tab/>
              <w:t>A static value for the CN PDB of 20 ms for the delay between a UPF terminating N6 and a 5G-AN should be subtracted from a given PDB to derive the packet delay budget that applies to the radio interface.</w:t>
            </w:r>
          </w:p>
          <w:p w14:paraId="183F5FE1" w14:textId="77777777" w:rsidR="001E219B" w:rsidRPr="00E424A6" w:rsidRDefault="001E219B" w:rsidP="00A43994">
            <w:pPr>
              <w:pStyle w:val="TAN"/>
              <w:rPr>
                <w:lang w:val="en-GB"/>
              </w:rPr>
            </w:pPr>
            <w:r w:rsidRPr="00E424A6">
              <w:rPr>
                <w:lang w:val="en-GB"/>
              </w:rPr>
              <w:t>NOTE 17:</w:t>
            </w:r>
            <w:r w:rsidRPr="00E424A6">
              <w:rPr>
                <w:lang w:val="en-GB"/>
              </w:rPr>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3621E06" w14:textId="77777777" w:rsidR="001E219B" w:rsidRPr="00E424A6" w:rsidRDefault="001E219B" w:rsidP="001E219B"/>
    <w:p w14:paraId="3626989C" w14:textId="77777777" w:rsidR="001E219B" w:rsidRPr="00E424A6" w:rsidRDefault="001E219B" w:rsidP="001E219B">
      <w:r w:rsidRPr="00E424A6">
        <w:t>In NOTE 1 above, it is clear delayed packets shall not be included in the PER, further for PDB we have (23.501):</w:t>
      </w:r>
    </w:p>
    <w:p w14:paraId="01B956A4" w14:textId="77777777" w:rsidR="001E219B" w:rsidRPr="00E424A6" w:rsidRDefault="001E219B" w:rsidP="001E219B">
      <w:pPr>
        <w:ind w:left="567"/>
      </w:pPr>
      <w:r w:rsidRPr="00E424A6">
        <w:t>Services using Non-GBR QoS Flows should be prepared to experience congestion-related packet drops and delays. In uncongested scenarios, 98 percent of the packets should not experience a delay exceeding the 5QI's PDB.</w:t>
      </w:r>
    </w:p>
    <w:p w14:paraId="3E3D8D5F" w14:textId="77777777" w:rsidR="001E219B" w:rsidRPr="00E424A6" w:rsidRDefault="001E219B" w:rsidP="001E219B">
      <w:pPr>
        <w:ind w:left="567"/>
      </w:pPr>
      <w:r w:rsidRPr="00E424A6">
        <w:t xml:space="preserve">The PDB for Non-GBR and GBR resource types denotes a "soft upper bound" in the sense that an "expired" packet, e.g. a link layer SDU that has exceeded the PDB, does not need to be discarded and is not added to the PER. </w:t>
      </w:r>
    </w:p>
    <w:p w14:paraId="5A654D67" w14:textId="77777777" w:rsidR="001E219B" w:rsidRPr="00E424A6" w:rsidRDefault="001E219B" w:rsidP="001E219B">
      <w:r w:rsidRPr="00E424A6">
        <w:t xml:space="preserve">In the table we see that, for 5QI 10, the PDB is 1100 ms which of 1080 ms is for RAN and 20 ms for CN. Further, an acceptable PER is 10^-6. </w:t>
      </w:r>
    </w:p>
    <w:p w14:paraId="7B575BBB" w14:textId="77777777" w:rsidR="001E219B" w:rsidRPr="00E424A6" w:rsidRDefault="001E219B" w:rsidP="001E219B">
      <w:r w:rsidRPr="00E424A6">
        <w:t xml:space="preserve">This means from an QoS point of view, it is acceptable if 2% or less of the packets experience a delay above 1080 ms in RAN. </w:t>
      </w:r>
    </w:p>
    <w:p w14:paraId="616703AD" w14:textId="77777777" w:rsidR="001E219B" w:rsidRPr="00E424A6" w:rsidRDefault="001E219B" w:rsidP="001E219B">
      <w:r w:rsidRPr="00E424A6">
        <w:t xml:space="preserve">In GEO, a delay of 1080 ms is one first transmission and two retransmissions if the UE has UL resources every TTI for a first transmission and there is no scheduling delay, or one first transmission and one retransmission if the UE need to send SR and wait for a grant before the first transmission. </w:t>
      </w:r>
    </w:p>
    <w:p w14:paraId="4804EFAB" w14:textId="77777777" w:rsidR="001E219B" w:rsidRPr="00E424A6" w:rsidRDefault="001E219B" w:rsidP="001E219B">
      <w:r w:rsidRPr="00E424A6">
        <w:t xml:space="preserve">Even if an operator have other QoS requirements than the 5QI 10, there must be an acceptable PDB and acceptable number of packet arriving late, and an acceptable level of packets lost. </w:t>
      </w:r>
    </w:p>
    <w:p w14:paraId="006B5B93" w14:textId="77777777" w:rsidR="001E219B" w:rsidRPr="00E424A6" w:rsidRDefault="001E219B" w:rsidP="001E219B">
      <w:pPr>
        <w:pStyle w:val="Observation"/>
      </w:pPr>
      <w:bookmarkStart w:id="52" w:name="_Toc197683266"/>
      <w:r w:rsidRPr="00E424A6">
        <w:t>In the 5G QoS model, there is an acceptable packet delay budget that 98% of the packets need to fulfill and a there is an acceptable packet loss rate.</w:t>
      </w:r>
      <w:bookmarkEnd w:id="52"/>
      <w:r w:rsidRPr="00E424A6">
        <w:t xml:space="preserve"> </w:t>
      </w:r>
    </w:p>
    <w:p w14:paraId="31A4D1D2" w14:textId="77777777" w:rsidR="001E219B" w:rsidRPr="00E424A6" w:rsidRDefault="001E219B" w:rsidP="001E219B">
      <w:pPr>
        <w:pStyle w:val="Observation"/>
      </w:pPr>
      <w:bookmarkStart w:id="53" w:name="_Toc197683267"/>
      <w:r w:rsidRPr="00E424A6">
        <w:t>There is a standardized 5QI 10 that targets NTNs. It has an RAN PDB of 1080 ms and a PER of 10^-6.</w:t>
      </w:r>
      <w:bookmarkEnd w:id="53"/>
      <w:r w:rsidRPr="00E424A6">
        <w:t xml:space="preserve"> </w:t>
      </w:r>
    </w:p>
    <w:p w14:paraId="1B1240B5" w14:textId="77777777" w:rsidR="001E219B" w:rsidRPr="00E424A6" w:rsidRDefault="001E219B" w:rsidP="001E219B"/>
    <w:p w14:paraId="26490F73" w14:textId="77777777" w:rsidR="001E219B" w:rsidRPr="00E424A6" w:rsidRDefault="001E219B" w:rsidP="001E219B">
      <w:r w:rsidRPr="00E424A6">
        <w:t xml:space="preserve">If we assume that the PDB allow for two attempts for each packet, then we must have a fail rate per transmission at 10^-3 or better to achieve a PER of 10^-6 or better if all packets with longer delay are lost. However, we can accept a fail rate per transmission that is higher than 10^-3 if less than 2% of the packets are delayed longer than the PDB (that is, those packets are only delayed and not lost). </w:t>
      </w:r>
    </w:p>
    <w:p w14:paraId="5BE266A3" w14:textId="77777777" w:rsidR="001E219B" w:rsidRPr="00E424A6" w:rsidRDefault="001E219B" w:rsidP="001E219B">
      <w:r w:rsidRPr="00E424A6">
        <w:t xml:space="preserve">Assuming a packet failure for each transmission we can calculate the probability of success after 1 transmission, and probability of success after 2 transmissions and probability that more than two transmissions are needed for success, see table below. </w:t>
      </w:r>
    </w:p>
    <w:tbl>
      <w:tblPr>
        <w:tblStyle w:val="GridTable5Dark"/>
        <w:tblW w:w="0" w:type="auto"/>
        <w:tblLook w:val="04A0" w:firstRow="1" w:lastRow="0" w:firstColumn="1" w:lastColumn="0" w:noHBand="0" w:noVBand="1"/>
      </w:tblPr>
      <w:tblGrid>
        <w:gridCol w:w="1749"/>
        <w:gridCol w:w="1960"/>
        <w:gridCol w:w="1961"/>
        <w:gridCol w:w="3959"/>
      </w:tblGrid>
      <w:tr w:rsidR="001E219B" w:rsidRPr="00E424A6" w14:paraId="753318CB"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Borders>
              <w:right w:val="single" w:sz="4" w:space="0" w:color="FFFFFF" w:themeColor="background1"/>
            </w:tcBorders>
          </w:tcPr>
          <w:p w14:paraId="178851B9" w14:textId="77777777" w:rsidR="001E219B" w:rsidRPr="00E424A6" w:rsidRDefault="001E219B" w:rsidP="00A43994">
            <w:pPr>
              <w:jc w:val="center"/>
            </w:pPr>
            <w:bookmarkStart w:id="54" w:name="_Hlk189140864"/>
          </w:p>
        </w:tc>
        <w:tc>
          <w:tcPr>
            <w:tcW w:w="3921" w:type="dxa"/>
            <w:gridSpan w:val="2"/>
            <w:tcBorders>
              <w:left w:val="single" w:sz="4" w:space="0" w:color="FFFFFF" w:themeColor="background1"/>
            </w:tcBorders>
          </w:tcPr>
          <w:p w14:paraId="63B3E18C"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rPr>
                <w:b w:val="0"/>
                <w:bCs w:val="0"/>
              </w:rPr>
            </w:pPr>
            <w:r w:rsidRPr="00E424A6">
              <w:t>Pn, probability of success after n transmissions</w:t>
            </w:r>
          </w:p>
        </w:tc>
        <w:tc>
          <w:tcPr>
            <w:tcW w:w="3959" w:type="dxa"/>
            <w:tcBorders>
              <w:left w:val="single" w:sz="4" w:space="0" w:color="FFFFFF" w:themeColor="background1"/>
            </w:tcBorders>
          </w:tcPr>
          <w:p w14:paraId="06E0B2AC"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P[n&gt;2], probability of more than two transmissions needed</w:t>
            </w:r>
          </w:p>
        </w:tc>
      </w:tr>
      <w:tr w:rsidR="001E219B" w:rsidRPr="00E424A6" w14:paraId="331846E4"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444B194F" w14:textId="77777777" w:rsidR="001E219B" w:rsidRPr="00E424A6" w:rsidRDefault="001E219B" w:rsidP="00A43994">
            <w:pPr>
              <w:jc w:val="center"/>
            </w:pPr>
            <w:r w:rsidRPr="00E424A6">
              <w:t>Probability of packet failure</w:t>
            </w:r>
          </w:p>
        </w:tc>
        <w:tc>
          <w:tcPr>
            <w:tcW w:w="1960" w:type="dxa"/>
            <w:shd w:val="clear" w:color="auto" w:fill="000000" w:themeFill="text1"/>
          </w:tcPr>
          <w:p w14:paraId="1016C564"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P1 (n = 1) </w:t>
            </w:r>
          </w:p>
        </w:tc>
        <w:tc>
          <w:tcPr>
            <w:tcW w:w="1961" w:type="dxa"/>
            <w:shd w:val="clear" w:color="auto" w:fill="000000" w:themeFill="text1"/>
          </w:tcPr>
          <w:p w14:paraId="549F5110"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P2 (n = 2) </w:t>
            </w:r>
          </w:p>
        </w:tc>
        <w:tc>
          <w:tcPr>
            <w:tcW w:w="3959" w:type="dxa"/>
            <w:shd w:val="clear" w:color="auto" w:fill="000000" w:themeFill="text1"/>
          </w:tcPr>
          <w:p w14:paraId="7EF5B471"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P[n &gt; 2] = 1 – P1 – P2</w:t>
            </w:r>
          </w:p>
        </w:tc>
      </w:tr>
      <w:tr w:rsidR="001E219B" w:rsidRPr="00E424A6" w14:paraId="028B535C"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45646BC6" w14:textId="77777777" w:rsidR="001E219B" w:rsidRPr="00E424A6" w:rsidRDefault="001E219B" w:rsidP="00A43994">
            <w:r w:rsidRPr="00E424A6">
              <w:t>0.001</w:t>
            </w:r>
          </w:p>
        </w:tc>
        <w:tc>
          <w:tcPr>
            <w:tcW w:w="1960" w:type="dxa"/>
          </w:tcPr>
          <w:p w14:paraId="388767B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0.999</w:t>
            </w:r>
          </w:p>
        </w:tc>
        <w:tc>
          <w:tcPr>
            <w:tcW w:w="1961" w:type="dxa"/>
          </w:tcPr>
          <w:p w14:paraId="3DA1C632"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0.000999</w:t>
            </w:r>
          </w:p>
        </w:tc>
        <w:tc>
          <w:tcPr>
            <w:tcW w:w="3959" w:type="dxa"/>
          </w:tcPr>
          <w:p w14:paraId="023D3E4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0.000001</w:t>
            </w:r>
          </w:p>
        </w:tc>
      </w:tr>
      <w:tr w:rsidR="001E219B" w:rsidRPr="00E424A6" w14:paraId="497D93D1"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3609A5ED" w14:textId="77777777" w:rsidR="001E219B" w:rsidRPr="00E424A6" w:rsidRDefault="001E219B" w:rsidP="00A43994">
            <w:r w:rsidRPr="00E424A6">
              <w:t>0.01</w:t>
            </w:r>
          </w:p>
        </w:tc>
        <w:tc>
          <w:tcPr>
            <w:tcW w:w="1960" w:type="dxa"/>
          </w:tcPr>
          <w:p w14:paraId="2B2F33BC"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0.99</w:t>
            </w:r>
          </w:p>
        </w:tc>
        <w:tc>
          <w:tcPr>
            <w:tcW w:w="1961" w:type="dxa"/>
          </w:tcPr>
          <w:p w14:paraId="4CE07FCC"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0.0099</w:t>
            </w:r>
          </w:p>
        </w:tc>
        <w:tc>
          <w:tcPr>
            <w:tcW w:w="3959" w:type="dxa"/>
          </w:tcPr>
          <w:p w14:paraId="5B93A068"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0.0001</w:t>
            </w:r>
          </w:p>
        </w:tc>
      </w:tr>
      <w:tr w:rsidR="001E219B" w:rsidRPr="00E424A6" w14:paraId="5DC9BBDB"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719C9130" w14:textId="77777777" w:rsidR="001E219B" w:rsidRPr="00E424A6" w:rsidRDefault="001E219B" w:rsidP="00A43994">
            <w:r w:rsidRPr="00E424A6">
              <w:t>0.03</w:t>
            </w:r>
          </w:p>
        </w:tc>
        <w:tc>
          <w:tcPr>
            <w:tcW w:w="1960" w:type="dxa"/>
          </w:tcPr>
          <w:p w14:paraId="1E7ADD98"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0.97</w:t>
            </w:r>
          </w:p>
        </w:tc>
        <w:tc>
          <w:tcPr>
            <w:tcW w:w="1961" w:type="dxa"/>
          </w:tcPr>
          <w:p w14:paraId="6A93CD22"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0.0291</w:t>
            </w:r>
          </w:p>
        </w:tc>
        <w:tc>
          <w:tcPr>
            <w:tcW w:w="3959" w:type="dxa"/>
          </w:tcPr>
          <w:p w14:paraId="4331850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0.0009</w:t>
            </w:r>
          </w:p>
        </w:tc>
      </w:tr>
      <w:tr w:rsidR="001E219B" w:rsidRPr="00E424A6" w14:paraId="7E2A4551"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1F3897A1" w14:textId="77777777" w:rsidR="001E219B" w:rsidRPr="00E424A6" w:rsidRDefault="001E219B" w:rsidP="00A43994">
            <w:r w:rsidRPr="00E424A6">
              <w:t>0.05</w:t>
            </w:r>
          </w:p>
        </w:tc>
        <w:tc>
          <w:tcPr>
            <w:tcW w:w="1960" w:type="dxa"/>
          </w:tcPr>
          <w:p w14:paraId="591DB183"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0.95</w:t>
            </w:r>
          </w:p>
        </w:tc>
        <w:tc>
          <w:tcPr>
            <w:tcW w:w="1961" w:type="dxa"/>
          </w:tcPr>
          <w:p w14:paraId="632FC70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0.0475</w:t>
            </w:r>
          </w:p>
        </w:tc>
        <w:tc>
          <w:tcPr>
            <w:tcW w:w="3959" w:type="dxa"/>
          </w:tcPr>
          <w:p w14:paraId="3AF25817"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0.0025</w:t>
            </w:r>
          </w:p>
        </w:tc>
      </w:tr>
      <w:tr w:rsidR="001E219B" w:rsidRPr="00E424A6" w14:paraId="01D80B19"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36B221E6" w14:textId="77777777" w:rsidR="001E219B" w:rsidRPr="00E424A6" w:rsidRDefault="001E219B" w:rsidP="00A43994">
            <w:r w:rsidRPr="00E424A6">
              <w:t>0.1</w:t>
            </w:r>
          </w:p>
        </w:tc>
        <w:tc>
          <w:tcPr>
            <w:tcW w:w="1960" w:type="dxa"/>
          </w:tcPr>
          <w:p w14:paraId="6ACB3690"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w:t>
            </w:r>
          </w:p>
        </w:tc>
        <w:tc>
          <w:tcPr>
            <w:tcW w:w="1961" w:type="dxa"/>
          </w:tcPr>
          <w:p w14:paraId="10F9337E"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0.09</w:t>
            </w:r>
          </w:p>
        </w:tc>
        <w:tc>
          <w:tcPr>
            <w:tcW w:w="3959" w:type="dxa"/>
          </w:tcPr>
          <w:p w14:paraId="433921F2"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0.01</w:t>
            </w:r>
          </w:p>
        </w:tc>
      </w:tr>
      <w:tr w:rsidR="001E219B" w:rsidRPr="00E424A6" w14:paraId="1934D2AC"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582E6AD0" w14:textId="77777777" w:rsidR="001E219B" w:rsidRPr="00E424A6" w:rsidRDefault="001E219B" w:rsidP="00A43994">
            <w:r w:rsidRPr="00E424A6">
              <w:t>0.14</w:t>
            </w:r>
          </w:p>
        </w:tc>
        <w:tc>
          <w:tcPr>
            <w:tcW w:w="1960" w:type="dxa"/>
          </w:tcPr>
          <w:p w14:paraId="07C49844"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0.86</w:t>
            </w:r>
          </w:p>
        </w:tc>
        <w:tc>
          <w:tcPr>
            <w:tcW w:w="1961" w:type="dxa"/>
          </w:tcPr>
          <w:p w14:paraId="1C1225FF"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0.1204</w:t>
            </w:r>
          </w:p>
        </w:tc>
        <w:tc>
          <w:tcPr>
            <w:tcW w:w="3959" w:type="dxa"/>
          </w:tcPr>
          <w:p w14:paraId="7F487170"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0.0196</w:t>
            </w:r>
          </w:p>
        </w:tc>
      </w:tr>
      <w:tr w:rsidR="001E219B" w:rsidRPr="00E424A6" w14:paraId="1C242C1C"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1A82C310" w14:textId="77777777" w:rsidR="001E219B" w:rsidRPr="00E424A6" w:rsidRDefault="001E219B" w:rsidP="00A43994">
            <w:r w:rsidRPr="00E424A6">
              <w:t>0.1414</w:t>
            </w:r>
          </w:p>
        </w:tc>
        <w:tc>
          <w:tcPr>
            <w:tcW w:w="1960" w:type="dxa"/>
          </w:tcPr>
          <w:p w14:paraId="25820798"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0.8586</w:t>
            </w:r>
          </w:p>
        </w:tc>
        <w:tc>
          <w:tcPr>
            <w:tcW w:w="1961" w:type="dxa"/>
          </w:tcPr>
          <w:p w14:paraId="086A1057"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0.12140604</w:t>
            </w:r>
          </w:p>
        </w:tc>
        <w:tc>
          <w:tcPr>
            <w:tcW w:w="3959" w:type="dxa"/>
          </w:tcPr>
          <w:p w14:paraId="68017CF8"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0.019994</w:t>
            </w:r>
          </w:p>
        </w:tc>
      </w:tr>
      <w:bookmarkEnd w:id="54"/>
    </w:tbl>
    <w:p w14:paraId="32BCE4DF" w14:textId="77777777" w:rsidR="001E219B" w:rsidRPr="00E424A6" w:rsidRDefault="001E219B" w:rsidP="001E219B"/>
    <w:p w14:paraId="13A5096B" w14:textId="77777777" w:rsidR="001E219B" w:rsidRPr="00E424A6" w:rsidRDefault="001E219B" w:rsidP="001E219B">
      <w:r w:rsidRPr="00E424A6">
        <w:t xml:space="preserve">If, for example, probability of failure for each transmission attempt is 3%, then the probability that more than two attempts are needed is 9 in ten thousand (0.0009) packet attempts. And for a packet failure probability of 14% the probability to need more than 2 transmission is 1.96%. </w:t>
      </w:r>
    </w:p>
    <w:p w14:paraId="3D670F82" w14:textId="6F0AC12D" w:rsidR="001E219B" w:rsidRPr="00E424A6" w:rsidRDefault="001E219B" w:rsidP="001E219B">
      <w:r w:rsidRPr="00E424A6">
        <w:t>Thus, the 5G QoS model (at least 98% of packets within the PDB)</w:t>
      </w:r>
      <w:r w:rsidR="00724B16">
        <w:t xml:space="preserve"> – </w:t>
      </w:r>
      <w:r w:rsidRPr="00E424A6">
        <w:t>when the PDB allows for two transmissions</w:t>
      </w:r>
      <w:r w:rsidR="00724B16">
        <w:t xml:space="preserve"> – </w:t>
      </w:r>
      <w:r w:rsidRPr="00E424A6">
        <w:t xml:space="preserve">we can have a probability of failure of each individual transmission attempt of more than 14%. </w:t>
      </w:r>
    </w:p>
    <w:p w14:paraId="35CACC90" w14:textId="77777777" w:rsidR="001E219B" w:rsidRPr="00E424A6" w:rsidRDefault="001E219B" w:rsidP="001E219B">
      <w:pPr>
        <w:pStyle w:val="Observation"/>
      </w:pPr>
      <w:bookmarkStart w:id="55" w:name="_Toc197683268"/>
      <w:r w:rsidRPr="00E424A6">
        <w:t>For 5QI 10, each transmission can have a failure rate of up to 14% without violating the QOS requirements in GEO scenarios.</w:t>
      </w:r>
      <w:bookmarkEnd w:id="55"/>
      <w:r w:rsidRPr="00E424A6">
        <w:t xml:space="preserve"> </w:t>
      </w:r>
    </w:p>
    <w:p w14:paraId="40167E17" w14:textId="77777777" w:rsidR="001E219B" w:rsidRPr="00E424A6" w:rsidRDefault="001E219B" w:rsidP="001E219B"/>
    <w:p w14:paraId="39F000A9" w14:textId="18064E63" w:rsidR="001E219B" w:rsidRPr="00E424A6" w:rsidRDefault="001E219B" w:rsidP="001E219B">
      <w:pPr>
        <w:pStyle w:val="Heading2"/>
      </w:pPr>
      <w:bookmarkStart w:id="56" w:name="_Ref189786266"/>
      <w:r w:rsidRPr="00E424A6">
        <w:t>A.2</w:t>
      </w:r>
      <w:r w:rsidRPr="00E424A6">
        <w:tab/>
      </w:r>
      <w:r w:rsidR="003305CD" w:rsidRPr="00E424A6">
        <w:t>Restriction on selectable DSA resources</w:t>
      </w:r>
      <w:bookmarkEnd w:id="56"/>
      <w:r w:rsidR="003305CD" w:rsidRPr="00E424A6">
        <w:t xml:space="preserve"> </w:t>
      </w:r>
    </w:p>
    <w:p w14:paraId="59895721" w14:textId="77777777" w:rsidR="001E219B" w:rsidRPr="00E424A6" w:rsidRDefault="001E219B" w:rsidP="001E219B">
      <w:r w:rsidRPr="00E424A6">
        <w:t xml:space="preserve">There may be reasons for the UEs not being able to freely select transmission opportunities inside a DSA window. </w:t>
      </w:r>
    </w:p>
    <w:p w14:paraId="04E06B2D" w14:textId="77777777" w:rsidR="001E219B" w:rsidRPr="00E424A6" w:rsidRDefault="001E219B" w:rsidP="001E219B">
      <w:r w:rsidRPr="00E424A6">
        <w:t xml:space="preserve">For example: </w:t>
      </w:r>
    </w:p>
    <w:p w14:paraId="307C5D30" w14:textId="77777777" w:rsidR="001E219B" w:rsidRPr="00E424A6" w:rsidRDefault="001E219B" w:rsidP="001E219B">
      <w:pPr>
        <w:pStyle w:val="ListParagraph"/>
        <w:numPr>
          <w:ilvl w:val="0"/>
          <w:numId w:val="26"/>
        </w:numPr>
        <w:rPr>
          <w:rFonts w:ascii="Arial" w:hAnsi="Arial" w:cs="Arial"/>
          <w:sz w:val="20"/>
          <w:szCs w:val="20"/>
          <w:lang w:val="en-GB"/>
        </w:rPr>
      </w:pPr>
      <w:r w:rsidRPr="00E424A6">
        <w:rPr>
          <w:rFonts w:ascii="Arial" w:hAnsi="Arial" w:cs="Arial"/>
          <w:sz w:val="20"/>
          <w:szCs w:val="20"/>
          <w:lang w:val="en-GB"/>
        </w:rPr>
        <w:t xml:space="preserve">UEs not able to transmit on more than one subcarrier (more than one RU) in one TTI </w:t>
      </w:r>
    </w:p>
    <w:p w14:paraId="2E0FCAFD" w14:textId="1531E3E2" w:rsidR="001E219B" w:rsidRPr="00E424A6" w:rsidRDefault="001E219B" w:rsidP="001E219B">
      <w:pPr>
        <w:pStyle w:val="ListParagraph"/>
        <w:numPr>
          <w:ilvl w:val="1"/>
          <w:numId w:val="26"/>
        </w:numPr>
        <w:rPr>
          <w:rFonts w:ascii="Arial" w:hAnsi="Arial" w:cs="Arial"/>
          <w:sz w:val="20"/>
          <w:szCs w:val="20"/>
          <w:lang w:val="en-GB"/>
        </w:rPr>
      </w:pPr>
      <w:r w:rsidRPr="00E424A6">
        <w:rPr>
          <w:rFonts w:ascii="Arial" w:hAnsi="Arial" w:cs="Arial"/>
          <w:sz w:val="20"/>
          <w:szCs w:val="20"/>
          <w:lang w:val="en-GB"/>
        </w:rPr>
        <w:t xml:space="preserve">Due to UE filter and emission mask issues (more expensive power amplifier), or UE peak power requirements </w:t>
      </w:r>
    </w:p>
    <w:p w14:paraId="2EEB0981" w14:textId="77777777" w:rsidR="001E219B" w:rsidRPr="00E424A6" w:rsidRDefault="001E219B" w:rsidP="001E219B">
      <w:pPr>
        <w:pStyle w:val="ListParagraph"/>
        <w:numPr>
          <w:ilvl w:val="0"/>
          <w:numId w:val="26"/>
        </w:numPr>
        <w:rPr>
          <w:rFonts w:ascii="Arial" w:hAnsi="Arial" w:cs="Arial"/>
          <w:sz w:val="20"/>
          <w:szCs w:val="20"/>
          <w:lang w:val="en-GB"/>
        </w:rPr>
      </w:pPr>
      <w:r w:rsidRPr="00E424A6">
        <w:rPr>
          <w:rFonts w:ascii="Arial" w:hAnsi="Arial" w:cs="Arial"/>
          <w:sz w:val="20"/>
          <w:szCs w:val="20"/>
          <w:lang w:val="en-GB"/>
        </w:rPr>
        <w:t xml:space="preserve">UEs not able to transmit on different subcarriers in consecutive TTIs </w:t>
      </w:r>
    </w:p>
    <w:p w14:paraId="09D8592E" w14:textId="77777777" w:rsidR="001E219B" w:rsidRPr="00E424A6" w:rsidRDefault="001E219B" w:rsidP="001E219B">
      <w:pPr>
        <w:pStyle w:val="ListParagraph"/>
        <w:numPr>
          <w:ilvl w:val="1"/>
          <w:numId w:val="26"/>
        </w:numPr>
        <w:rPr>
          <w:rFonts w:ascii="Arial" w:hAnsi="Arial" w:cs="Arial"/>
          <w:sz w:val="20"/>
          <w:szCs w:val="20"/>
          <w:lang w:val="en-GB"/>
        </w:rPr>
      </w:pPr>
      <w:r w:rsidRPr="00E424A6">
        <w:rPr>
          <w:rFonts w:ascii="Arial" w:hAnsi="Arial" w:cs="Arial"/>
          <w:sz w:val="20"/>
          <w:szCs w:val="20"/>
          <w:lang w:val="en-GB"/>
        </w:rPr>
        <w:t xml:space="preserve">UE may need some time to retune the oscillator </w:t>
      </w:r>
    </w:p>
    <w:p w14:paraId="4BE1FFD8" w14:textId="77777777" w:rsidR="001E219B" w:rsidRPr="00E424A6" w:rsidRDefault="001E219B" w:rsidP="001E219B">
      <w:pPr>
        <w:pStyle w:val="ListParagraph"/>
        <w:numPr>
          <w:ilvl w:val="0"/>
          <w:numId w:val="26"/>
        </w:numPr>
        <w:rPr>
          <w:rFonts w:ascii="Arial" w:hAnsi="Arial" w:cs="Arial"/>
          <w:sz w:val="20"/>
          <w:szCs w:val="20"/>
          <w:lang w:val="en-GB"/>
        </w:rPr>
      </w:pPr>
      <w:r w:rsidRPr="00E424A6">
        <w:rPr>
          <w:rFonts w:ascii="Arial" w:hAnsi="Arial" w:cs="Arial"/>
          <w:sz w:val="20"/>
          <w:szCs w:val="20"/>
          <w:lang w:val="en-GB"/>
        </w:rPr>
        <w:t>Selecting two consecutive TTIs would violate the requirement on 40 ms silent period every 256 ms of transmission</w:t>
      </w:r>
    </w:p>
    <w:p w14:paraId="3820DBE8" w14:textId="77777777" w:rsidR="001E219B" w:rsidRPr="00E424A6" w:rsidRDefault="001E219B" w:rsidP="001E219B"/>
    <w:p w14:paraId="5FA13656" w14:textId="7E09069F" w:rsidR="001E219B" w:rsidRPr="00E424A6" w:rsidRDefault="001E219B" w:rsidP="001E219B">
      <w:r w:rsidRPr="00E424A6">
        <w:t xml:space="preserve">Any such limits will spread out the load evenly on the transmission opportunities and will therefore increase the collision probability. </w:t>
      </w:r>
    </w:p>
    <w:p w14:paraId="46AE6007" w14:textId="77777777" w:rsidR="001E219B" w:rsidRPr="00E424A6" w:rsidRDefault="001E219B" w:rsidP="001E219B">
      <w:r w:rsidRPr="00E424A6">
        <w:t xml:space="preserve">As a simple example, consider a DSA window with four transmission opportunities where each UE sends two replicas, and compare two cases: </w:t>
      </w:r>
    </w:p>
    <w:p w14:paraId="2AA6BDC4" w14:textId="77777777" w:rsidR="001E219B" w:rsidRPr="00E424A6" w:rsidRDefault="001E219B" w:rsidP="001E219B">
      <w:r w:rsidRPr="00E424A6">
        <w:t xml:space="preserve">A) there are two subcarriers with two consecutive TTIs. UEs needs to randomly select one of the subcarriers in the first TTI and one of the subcarriers in the second TTI. </w:t>
      </w:r>
    </w:p>
    <w:p w14:paraId="59CADE25" w14:textId="77777777" w:rsidR="001E219B" w:rsidRPr="00E424A6" w:rsidRDefault="001E219B" w:rsidP="001E219B">
      <w:r w:rsidRPr="00E424A6">
        <w:t xml:space="preserve">B) there is one subcarrier with four consecutive TTIs. The UEs can freely select two of the four TTIs. </w:t>
      </w:r>
    </w:p>
    <w:p w14:paraId="56B91864" w14:textId="23B99B1A" w:rsidR="001E219B" w:rsidRPr="00E424A6" w:rsidRDefault="001E219B" w:rsidP="001E219B">
      <w:r w:rsidRPr="00E424A6">
        <w:t>We can calculate the probability of collision given a number of UEs</w:t>
      </w:r>
      <w:r w:rsidR="003F298C" w:rsidRPr="00E424A6">
        <w:t xml:space="preserve">, </w:t>
      </w:r>
      <w:r w:rsidRPr="00E424A6">
        <w:t>N</w:t>
      </w:r>
      <w:r w:rsidR="003F298C" w:rsidRPr="00E424A6">
        <w:t>,</w:t>
      </w:r>
      <w:r w:rsidRPr="00E424A6">
        <w:t xml:space="preserve"> that are transmitting in the DSA window: </w:t>
      </w:r>
    </w:p>
    <w:tbl>
      <w:tblPr>
        <w:tblStyle w:val="GridTable5Dark"/>
        <w:tblW w:w="0" w:type="auto"/>
        <w:tblLook w:val="04A0" w:firstRow="1" w:lastRow="0" w:firstColumn="1" w:lastColumn="0" w:noHBand="0" w:noVBand="1"/>
      </w:tblPr>
      <w:tblGrid>
        <w:gridCol w:w="1340"/>
        <w:gridCol w:w="831"/>
        <w:gridCol w:w="832"/>
        <w:gridCol w:w="831"/>
        <w:gridCol w:w="832"/>
        <w:gridCol w:w="832"/>
        <w:gridCol w:w="2392"/>
        <w:gridCol w:w="1739"/>
      </w:tblGrid>
      <w:tr w:rsidR="001E219B" w:rsidRPr="00E424A6" w14:paraId="7BCC0349"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Borders>
              <w:right w:val="single" w:sz="4" w:space="0" w:color="FFFFFF" w:themeColor="background1"/>
            </w:tcBorders>
          </w:tcPr>
          <w:p w14:paraId="15E9A433" w14:textId="77777777" w:rsidR="001E219B" w:rsidRPr="00E424A6" w:rsidRDefault="001E219B" w:rsidP="00A43994">
            <w:pPr>
              <w:jc w:val="center"/>
            </w:pPr>
            <w:r w:rsidRPr="00E424A6">
              <w:t>Case A</w:t>
            </w:r>
          </w:p>
        </w:tc>
        <w:tc>
          <w:tcPr>
            <w:tcW w:w="4158" w:type="dxa"/>
            <w:gridSpan w:val="5"/>
            <w:tcBorders>
              <w:left w:val="single" w:sz="4" w:space="0" w:color="FFFFFF" w:themeColor="background1"/>
            </w:tcBorders>
          </w:tcPr>
          <w:p w14:paraId="3F4CF346"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Pn, probability of success for n UEs</w:t>
            </w:r>
          </w:p>
        </w:tc>
        <w:tc>
          <w:tcPr>
            <w:tcW w:w="2392" w:type="dxa"/>
            <w:tcBorders>
              <w:left w:val="single" w:sz="4" w:space="0" w:color="FFFFFF" w:themeColor="background1"/>
              <w:right w:val="single" w:sz="4" w:space="0" w:color="FFFFFF" w:themeColor="background1"/>
            </w:tcBorders>
          </w:tcPr>
          <w:p w14:paraId="061D877F"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M, average number of successful UEs</w:t>
            </w:r>
          </w:p>
        </w:tc>
        <w:tc>
          <w:tcPr>
            <w:tcW w:w="1739" w:type="dxa"/>
            <w:tcBorders>
              <w:left w:val="single" w:sz="4" w:space="0" w:color="FFFFFF" w:themeColor="background1"/>
            </w:tcBorders>
          </w:tcPr>
          <w:p w14:paraId="35E3B60E"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Pc, collision probability</w:t>
            </w:r>
          </w:p>
        </w:tc>
      </w:tr>
      <w:tr w:rsidR="001E219B" w:rsidRPr="00E424A6" w14:paraId="7D7AF1DF"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Pr>
          <w:p w14:paraId="5CA6FD4E" w14:textId="77777777" w:rsidR="001E219B" w:rsidRPr="00E424A6" w:rsidRDefault="001E219B" w:rsidP="00A43994">
            <w:pPr>
              <w:jc w:val="center"/>
            </w:pPr>
            <w:r w:rsidRPr="00E424A6">
              <w:t>N, number of UEs</w:t>
            </w:r>
          </w:p>
        </w:tc>
        <w:tc>
          <w:tcPr>
            <w:tcW w:w="831" w:type="dxa"/>
            <w:shd w:val="clear" w:color="auto" w:fill="000000" w:themeFill="text1"/>
          </w:tcPr>
          <w:p w14:paraId="0D5087DC"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P0</w:t>
            </w:r>
            <w:r w:rsidRPr="00E424A6">
              <w:rPr>
                <w:b/>
                <w:bCs/>
                <w:color w:val="FFFFFF" w:themeColor="background1"/>
              </w:rPr>
              <w:br/>
              <w:t xml:space="preserve">(n = 0) </w:t>
            </w:r>
          </w:p>
        </w:tc>
        <w:tc>
          <w:tcPr>
            <w:tcW w:w="832" w:type="dxa"/>
            <w:shd w:val="clear" w:color="auto" w:fill="000000" w:themeFill="text1"/>
          </w:tcPr>
          <w:p w14:paraId="6578B353"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P1</w:t>
            </w:r>
            <w:r w:rsidRPr="00E424A6">
              <w:rPr>
                <w:b/>
                <w:bCs/>
                <w:color w:val="FFFFFF" w:themeColor="background1"/>
              </w:rPr>
              <w:br/>
              <w:t xml:space="preserve">(n = 1) </w:t>
            </w:r>
          </w:p>
        </w:tc>
        <w:tc>
          <w:tcPr>
            <w:tcW w:w="831" w:type="dxa"/>
            <w:shd w:val="clear" w:color="auto" w:fill="000000" w:themeFill="text1"/>
          </w:tcPr>
          <w:p w14:paraId="62845E07"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P2</w:t>
            </w:r>
            <w:r w:rsidRPr="00E424A6">
              <w:rPr>
                <w:b/>
                <w:bCs/>
                <w:color w:val="FFFFFF" w:themeColor="background1"/>
              </w:rPr>
              <w:br/>
              <w:t xml:space="preserve">(n = 2) </w:t>
            </w:r>
          </w:p>
        </w:tc>
        <w:tc>
          <w:tcPr>
            <w:tcW w:w="832" w:type="dxa"/>
            <w:shd w:val="clear" w:color="auto" w:fill="000000" w:themeFill="text1"/>
          </w:tcPr>
          <w:p w14:paraId="0B181B72"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P3</w:t>
            </w:r>
            <w:r w:rsidRPr="00E424A6">
              <w:rPr>
                <w:b/>
                <w:bCs/>
                <w:color w:val="FFFFFF" w:themeColor="background1"/>
              </w:rPr>
              <w:br/>
              <w:t xml:space="preserve">(n = 3) </w:t>
            </w:r>
          </w:p>
        </w:tc>
        <w:tc>
          <w:tcPr>
            <w:tcW w:w="832" w:type="dxa"/>
            <w:shd w:val="clear" w:color="auto" w:fill="000000" w:themeFill="text1"/>
          </w:tcPr>
          <w:p w14:paraId="36E1A348"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P4</w:t>
            </w:r>
            <w:r w:rsidRPr="00E424A6">
              <w:rPr>
                <w:b/>
                <w:bCs/>
                <w:color w:val="FFFFFF" w:themeColor="background1"/>
              </w:rPr>
              <w:br/>
              <w:t>(n = 4)</w:t>
            </w:r>
          </w:p>
        </w:tc>
        <w:tc>
          <w:tcPr>
            <w:tcW w:w="2392" w:type="dxa"/>
            <w:shd w:val="clear" w:color="auto" w:fill="000000" w:themeFill="text1"/>
          </w:tcPr>
          <w:p w14:paraId="0941C3D9"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M =</w:t>
            </w:r>
            <w:r w:rsidRPr="00E424A6">
              <w:rPr>
                <w:b/>
                <w:bCs/>
                <w:color w:val="FFFFFF" w:themeColor="background1"/>
              </w:rPr>
              <w:br/>
              <w:t xml:space="preserve">0*P0+1*P1+2*P2+3*P3 </w:t>
            </w:r>
          </w:p>
        </w:tc>
        <w:tc>
          <w:tcPr>
            <w:tcW w:w="1739" w:type="dxa"/>
            <w:shd w:val="clear" w:color="auto" w:fill="000000" w:themeFill="text1"/>
          </w:tcPr>
          <w:p w14:paraId="3B030245"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1 – M/N</w:t>
            </w:r>
          </w:p>
        </w:tc>
      </w:tr>
      <w:tr w:rsidR="001E219B" w:rsidRPr="00E424A6" w14:paraId="6DE0FF61" w14:textId="77777777" w:rsidTr="00A43994">
        <w:tc>
          <w:tcPr>
            <w:cnfStyle w:val="001000000000" w:firstRow="0" w:lastRow="0" w:firstColumn="1" w:lastColumn="0" w:oddVBand="0" w:evenVBand="0" w:oddHBand="0" w:evenHBand="0" w:firstRowFirstColumn="0" w:firstRowLastColumn="0" w:lastRowFirstColumn="0" w:lastRowLastColumn="0"/>
            <w:tcW w:w="1340" w:type="dxa"/>
          </w:tcPr>
          <w:p w14:paraId="709DEBEC" w14:textId="77777777" w:rsidR="001E219B" w:rsidRPr="00E424A6" w:rsidRDefault="001E219B" w:rsidP="00A43994">
            <w:r w:rsidRPr="00E424A6">
              <w:t>2</w:t>
            </w:r>
          </w:p>
        </w:tc>
        <w:tc>
          <w:tcPr>
            <w:tcW w:w="831" w:type="dxa"/>
          </w:tcPr>
          <w:p w14:paraId="7570BCE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0.25</w:t>
            </w:r>
          </w:p>
        </w:tc>
        <w:tc>
          <w:tcPr>
            <w:tcW w:w="832" w:type="dxa"/>
          </w:tcPr>
          <w:p w14:paraId="010D14F0"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31" w:type="dxa"/>
          </w:tcPr>
          <w:p w14:paraId="6DE8F54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0.75</w:t>
            </w:r>
          </w:p>
        </w:tc>
        <w:tc>
          <w:tcPr>
            <w:tcW w:w="832" w:type="dxa"/>
          </w:tcPr>
          <w:p w14:paraId="1D15B60D"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32" w:type="dxa"/>
          </w:tcPr>
          <w:p w14:paraId="64F5E444"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92" w:type="dxa"/>
          </w:tcPr>
          <w:p w14:paraId="4842F2D9"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1.5</w:t>
            </w:r>
          </w:p>
        </w:tc>
        <w:tc>
          <w:tcPr>
            <w:tcW w:w="1739" w:type="dxa"/>
          </w:tcPr>
          <w:p w14:paraId="4B6B491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0.25</w:t>
            </w:r>
          </w:p>
        </w:tc>
      </w:tr>
      <w:tr w:rsidR="001E219B" w:rsidRPr="00E424A6" w14:paraId="6D17E07F"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Pr>
          <w:p w14:paraId="6BB21343" w14:textId="77777777" w:rsidR="001E219B" w:rsidRPr="00E424A6" w:rsidRDefault="001E219B" w:rsidP="00A43994">
            <w:r w:rsidRPr="00E424A6">
              <w:t>3</w:t>
            </w:r>
          </w:p>
        </w:tc>
        <w:tc>
          <w:tcPr>
            <w:tcW w:w="831" w:type="dxa"/>
          </w:tcPr>
          <w:p w14:paraId="2999E84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0.0625</w:t>
            </w:r>
          </w:p>
        </w:tc>
        <w:tc>
          <w:tcPr>
            <w:tcW w:w="832" w:type="dxa"/>
          </w:tcPr>
          <w:p w14:paraId="106FC348"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0.625</w:t>
            </w:r>
          </w:p>
        </w:tc>
        <w:tc>
          <w:tcPr>
            <w:tcW w:w="831" w:type="dxa"/>
          </w:tcPr>
          <w:p w14:paraId="2AA3677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0.3125</w:t>
            </w:r>
          </w:p>
        </w:tc>
        <w:tc>
          <w:tcPr>
            <w:tcW w:w="832" w:type="dxa"/>
          </w:tcPr>
          <w:p w14:paraId="59C41C10"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w:t>
            </w:r>
          </w:p>
        </w:tc>
        <w:tc>
          <w:tcPr>
            <w:tcW w:w="832" w:type="dxa"/>
          </w:tcPr>
          <w:p w14:paraId="53756CA0"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w:t>
            </w:r>
          </w:p>
        </w:tc>
        <w:tc>
          <w:tcPr>
            <w:tcW w:w="2392" w:type="dxa"/>
          </w:tcPr>
          <w:p w14:paraId="5AD515A8"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1.25</w:t>
            </w:r>
          </w:p>
        </w:tc>
        <w:tc>
          <w:tcPr>
            <w:tcW w:w="1739" w:type="dxa"/>
          </w:tcPr>
          <w:p w14:paraId="3BACBE93"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0.5833</w:t>
            </w:r>
          </w:p>
        </w:tc>
      </w:tr>
      <w:tr w:rsidR="001E219B" w:rsidRPr="00E424A6" w14:paraId="3B9C0288" w14:textId="77777777" w:rsidTr="00A43994">
        <w:tc>
          <w:tcPr>
            <w:cnfStyle w:val="001000000000" w:firstRow="0" w:lastRow="0" w:firstColumn="1" w:lastColumn="0" w:oddVBand="0" w:evenVBand="0" w:oddHBand="0" w:evenHBand="0" w:firstRowFirstColumn="0" w:firstRowLastColumn="0" w:lastRowFirstColumn="0" w:lastRowLastColumn="0"/>
            <w:tcW w:w="1340" w:type="dxa"/>
          </w:tcPr>
          <w:p w14:paraId="480C52D6" w14:textId="77777777" w:rsidR="001E219B" w:rsidRPr="00E424A6" w:rsidRDefault="001E219B" w:rsidP="00A43994">
            <w:r w:rsidRPr="00E424A6">
              <w:t>4</w:t>
            </w:r>
          </w:p>
        </w:tc>
        <w:tc>
          <w:tcPr>
            <w:tcW w:w="831" w:type="dxa"/>
          </w:tcPr>
          <w:p w14:paraId="1BD2A865"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0.25</w:t>
            </w:r>
          </w:p>
        </w:tc>
        <w:tc>
          <w:tcPr>
            <w:tcW w:w="832" w:type="dxa"/>
          </w:tcPr>
          <w:p w14:paraId="7B92FD8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0.5625</w:t>
            </w:r>
          </w:p>
        </w:tc>
        <w:tc>
          <w:tcPr>
            <w:tcW w:w="831" w:type="dxa"/>
          </w:tcPr>
          <w:p w14:paraId="5116531B"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0.1875</w:t>
            </w:r>
          </w:p>
        </w:tc>
        <w:tc>
          <w:tcPr>
            <w:tcW w:w="832" w:type="dxa"/>
          </w:tcPr>
          <w:p w14:paraId="607F0BE6"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32" w:type="dxa"/>
          </w:tcPr>
          <w:p w14:paraId="04F84F46"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92" w:type="dxa"/>
          </w:tcPr>
          <w:p w14:paraId="4505E64E"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0.9375</w:t>
            </w:r>
          </w:p>
        </w:tc>
        <w:tc>
          <w:tcPr>
            <w:tcW w:w="1739" w:type="dxa"/>
          </w:tcPr>
          <w:p w14:paraId="0E6108D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0.7656</w:t>
            </w:r>
          </w:p>
        </w:tc>
      </w:tr>
    </w:tbl>
    <w:p w14:paraId="6B19F59E" w14:textId="77777777" w:rsidR="001E219B" w:rsidRPr="00E424A6" w:rsidRDefault="001E219B" w:rsidP="001E219B"/>
    <w:tbl>
      <w:tblPr>
        <w:tblStyle w:val="GridTable5Dark"/>
        <w:tblW w:w="0" w:type="auto"/>
        <w:tblLook w:val="04A0" w:firstRow="1" w:lastRow="0" w:firstColumn="1" w:lastColumn="0" w:noHBand="0" w:noVBand="1"/>
      </w:tblPr>
      <w:tblGrid>
        <w:gridCol w:w="1323"/>
        <w:gridCol w:w="840"/>
        <w:gridCol w:w="841"/>
        <w:gridCol w:w="841"/>
        <w:gridCol w:w="841"/>
        <w:gridCol w:w="841"/>
        <w:gridCol w:w="2388"/>
        <w:gridCol w:w="1714"/>
      </w:tblGrid>
      <w:tr w:rsidR="001E219B" w:rsidRPr="00E424A6" w14:paraId="31A1A2CE"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Borders>
              <w:right w:val="single" w:sz="4" w:space="0" w:color="FFFFFF" w:themeColor="background1"/>
            </w:tcBorders>
          </w:tcPr>
          <w:p w14:paraId="5DF0A2E9" w14:textId="77777777" w:rsidR="001E219B" w:rsidRPr="00E424A6" w:rsidRDefault="001E219B" w:rsidP="00A43994">
            <w:pPr>
              <w:jc w:val="center"/>
            </w:pPr>
            <w:r w:rsidRPr="00E424A6">
              <w:t>Case B</w:t>
            </w:r>
          </w:p>
        </w:tc>
        <w:tc>
          <w:tcPr>
            <w:tcW w:w="4204" w:type="dxa"/>
            <w:gridSpan w:val="5"/>
            <w:tcBorders>
              <w:left w:val="single" w:sz="4" w:space="0" w:color="FFFFFF" w:themeColor="background1"/>
            </w:tcBorders>
          </w:tcPr>
          <w:p w14:paraId="73A6AFDD"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Pn, probability of success of n UEs</w:t>
            </w:r>
          </w:p>
        </w:tc>
        <w:tc>
          <w:tcPr>
            <w:tcW w:w="2388" w:type="dxa"/>
            <w:tcBorders>
              <w:left w:val="single" w:sz="4" w:space="0" w:color="FFFFFF" w:themeColor="background1"/>
              <w:right w:val="single" w:sz="4" w:space="0" w:color="FFFFFF" w:themeColor="background1"/>
            </w:tcBorders>
          </w:tcPr>
          <w:p w14:paraId="5CB5AEB7"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Average number of successful UEs, M</w:t>
            </w:r>
          </w:p>
        </w:tc>
        <w:tc>
          <w:tcPr>
            <w:tcW w:w="1714" w:type="dxa"/>
            <w:tcBorders>
              <w:left w:val="single" w:sz="4" w:space="0" w:color="FFFFFF" w:themeColor="background1"/>
            </w:tcBorders>
          </w:tcPr>
          <w:p w14:paraId="40FC7F04"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Collision probability</w:t>
            </w:r>
          </w:p>
        </w:tc>
      </w:tr>
      <w:tr w:rsidR="001E219B" w:rsidRPr="00E424A6" w14:paraId="2368F2E5"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Pr>
          <w:p w14:paraId="20EF9753" w14:textId="77777777" w:rsidR="001E219B" w:rsidRPr="00E424A6" w:rsidRDefault="001E219B" w:rsidP="00A43994">
            <w:pPr>
              <w:jc w:val="center"/>
            </w:pPr>
            <w:r w:rsidRPr="00E424A6">
              <w:t>Number of UEs, N</w:t>
            </w:r>
          </w:p>
        </w:tc>
        <w:tc>
          <w:tcPr>
            <w:tcW w:w="840" w:type="dxa"/>
            <w:shd w:val="clear" w:color="auto" w:fill="000000" w:themeFill="text1"/>
          </w:tcPr>
          <w:p w14:paraId="228D0081"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n = 0 </w:t>
            </w:r>
          </w:p>
        </w:tc>
        <w:tc>
          <w:tcPr>
            <w:tcW w:w="841" w:type="dxa"/>
            <w:shd w:val="clear" w:color="auto" w:fill="000000" w:themeFill="text1"/>
          </w:tcPr>
          <w:p w14:paraId="165914EE"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n = 1 </w:t>
            </w:r>
          </w:p>
        </w:tc>
        <w:tc>
          <w:tcPr>
            <w:tcW w:w="841" w:type="dxa"/>
            <w:shd w:val="clear" w:color="auto" w:fill="000000" w:themeFill="text1"/>
          </w:tcPr>
          <w:p w14:paraId="7284AD8C"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n = 2 </w:t>
            </w:r>
          </w:p>
        </w:tc>
        <w:tc>
          <w:tcPr>
            <w:tcW w:w="841" w:type="dxa"/>
            <w:shd w:val="clear" w:color="auto" w:fill="000000" w:themeFill="text1"/>
          </w:tcPr>
          <w:p w14:paraId="6702D1D0"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n = 3</w:t>
            </w:r>
          </w:p>
        </w:tc>
        <w:tc>
          <w:tcPr>
            <w:tcW w:w="841" w:type="dxa"/>
            <w:shd w:val="clear" w:color="auto" w:fill="000000" w:themeFill="text1"/>
          </w:tcPr>
          <w:p w14:paraId="7237FF70"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n = 4</w:t>
            </w:r>
          </w:p>
        </w:tc>
        <w:tc>
          <w:tcPr>
            <w:tcW w:w="2388" w:type="dxa"/>
            <w:shd w:val="clear" w:color="auto" w:fill="000000" w:themeFill="text1"/>
          </w:tcPr>
          <w:p w14:paraId="694F5496"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M = 0*P0+1*P1+2*P2+3*P3</w:t>
            </w:r>
          </w:p>
        </w:tc>
        <w:tc>
          <w:tcPr>
            <w:tcW w:w="1714" w:type="dxa"/>
            <w:shd w:val="clear" w:color="auto" w:fill="000000" w:themeFill="text1"/>
          </w:tcPr>
          <w:p w14:paraId="236CE3B9"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1 – M/N</w:t>
            </w:r>
          </w:p>
        </w:tc>
      </w:tr>
      <w:tr w:rsidR="001E219B" w:rsidRPr="00E424A6" w14:paraId="3ED73C5F" w14:textId="77777777" w:rsidTr="00A43994">
        <w:tc>
          <w:tcPr>
            <w:cnfStyle w:val="001000000000" w:firstRow="0" w:lastRow="0" w:firstColumn="1" w:lastColumn="0" w:oddVBand="0" w:evenVBand="0" w:oddHBand="0" w:evenHBand="0" w:firstRowFirstColumn="0" w:firstRowLastColumn="0" w:lastRowFirstColumn="0" w:lastRowLastColumn="0"/>
            <w:tcW w:w="1323" w:type="dxa"/>
          </w:tcPr>
          <w:p w14:paraId="0C3B07FF" w14:textId="77777777" w:rsidR="001E219B" w:rsidRPr="00E424A6" w:rsidRDefault="001E219B" w:rsidP="00A43994">
            <w:r w:rsidRPr="00E424A6">
              <w:t>2</w:t>
            </w:r>
          </w:p>
        </w:tc>
        <w:tc>
          <w:tcPr>
            <w:tcW w:w="840" w:type="dxa"/>
          </w:tcPr>
          <w:p w14:paraId="4FAE7C15"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0.1667</w:t>
            </w:r>
          </w:p>
        </w:tc>
        <w:tc>
          <w:tcPr>
            <w:tcW w:w="841" w:type="dxa"/>
          </w:tcPr>
          <w:p w14:paraId="73DAFF2D"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41" w:type="dxa"/>
          </w:tcPr>
          <w:p w14:paraId="337C617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0,8333</w:t>
            </w:r>
          </w:p>
        </w:tc>
        <w:tc>
          <w:tcPr>
            <w:tcW w:w="841" w:type="dxa"/>
          </w:tcPr>
          <w:p w14:paraId="45B4502C"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41" w:type="dxa"/>
          </w:tcPr>
          <w:p w14:paraId="3174936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88" w:type="dxa"/>
          </w:tcPr>
          <w:p w14:paraId="6048CEEE"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1.6667</w:t>
            </w:r>
          </w:p>
        </w:tc>
        <w:tc>
          <w:tcPr>
            <w:tcW w:w="1714" w:type="dxa"/>
          </w:tcPr>
          <w:p w14:paraId="643776D9"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0.1667</w:t>
            </w:r>
          </w:p>
        </w:tc>
      </w:tr>
      <w:tr w:rsidR="001E219B" w:rsidRPr="00E424A6" w14:paraId="08CA832B"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Pr>
          <w:p w14:paraId="6233E4AC" w14:textId="77777777" w:rsidR="001E219B" w:rsidRPr="00E424A6" w:rsidRDefault="001E219B" w:rsidP="00A43994">
            <w:r w:rsidRPr="00E424A6">
              <w:t>3</w:t>
            </w:r>
          </w:p>
        </w:tc>
        <w:tc>
          <w:tcPr>
            <w:tcW w:w="840" w:type="dxa"/>
          </w:tcPr>
          <w:p w14:paraId="7BD8845B"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0.1389</w:t>
            </w:r>
          </w:p>
        </w:tc>
        <w:tc>
          <w:tcPr>
            <w:tcW w:w="841" w:type="dxa"/>
          </w:tcPr>
          <w:p w14:paraId="3C5A8A26"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0.4167</w:t>
            </w:r>
          </w:p>
        </w:tc>
        <w:tc>
          <w:tcPr>
            <w:tcW w:w="841" w:type="dxa"/>
          </w:tcPr>
          <w:p w14:paraId="7872ADA4"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0.3333</w:t>
            </w:r>
          </w:p>
        </w:tc>
        <w:tc>
          <w:tcPr>
            <w:tcW w:w="841" w:type="dxa"/>
          </w:tcPr>
          <w:p w14:paraId="627C649D"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0.1111</w:t>
            </w:r>
          </w:p>
        </w:tc>
        <w:tc>
          <w:tcPr>
            <w:tcW w:w="841" w:type="dxa"/>
          </w:tcPr>
          <w:p w14:paraId="592CB493"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w:t>
            </w:r>
          </w:p>
        </w:tc>
        <w:tc>
          <w:tcPr>
            <w:tcW w:w="2388" w:type="dxa"/>
          </w:tcPr>
          <w:p w14:paraId="2318479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1.4167</w:t>
            </w:r>
          </w:p>
        </w:tc>
        <w:tc>
          <w:tcPr>
            <w:tcW w:w="1714" w:type="dxa"/>
          </w:tcPr>
          <w:p w14:paraId="757E492F"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0.5278</w:t>
            </w:r>
          </w:p>
        </w:tc>
      </w:tr>
      <w:tr w:rsidR="001E219B" w:rsidRPr="00E424A6" w14:paraId="3B292ACC" w14:textId="77777777" w:rsidTr="00A43994">
        <w:tc>
          <w:tcPr>
            <w:cnfStyle w:val="001000000000" w:firstRow="0" w:lastRow="0" w:firstColumn="1" w:lastColumn="0" w:oddVBand="0" w:evenVBand="0" w:oddHBand="0" w:evenHBand="0" w:firstRowFirstColumn="0" w:firstRowLastColumn="0" w:lastRowFirstColumn="0" w:lastRowLastColumn="0"/>
            <w:tcW w:w="1323" w:type="dxa"/>
          </w:tcPr>
          <w:p w14:paraId="5C16BC18" w14:textId="77777777" w:rsidR="001E219B" w:rsidRPr="00E424A6" w:rsidRDefault="001E219B" w:rsidP="00A43994">
            <w:r w:rsidRPr="00E424A6">
              <w:t>4</w:t>
            </w:r>
          </w:p>
        </w:tc>
        <w:tc>
          <w:tcPr>
            <w:tcW w:w="840" w:type="dxa"/>
          </w:tcPr>
          <w:p w14:paraId="6F3ADCC0"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0.2407</w:t>
            </w:r>
          </w:p>
        </w:tc>
        <w:tc>
          <w:tcPr>
            <w:tcW w:w="841" w:type="dxa"/>
          </w:tcPr>
          <w:p w14:paraId="4033B18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0.5370</w:t>
            </w:r>
          </w:p>
        </w:tc>
        <w:tc>
          <w:tcPr>
            <w:tcW w:w="841" w:type="dxa"/>
          </w:tcPr>
          <w:p w14:paraId="1A2D702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0.2222</w:t>
            </w:r>
          </w:p>
        </w:tc>
        <w:tc>
          <w:tcPr>
            <w:tcW w:w="841" w:type="dxa"/>
          </w:tcPr>
          <w:p w14:paraId="5C34CDF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41" w:type="dxa"/>
          </w:tcPr>
          <w:p w14:paraId="70CEDE0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88" w:type="dxa"/>
          </w:tcPr>
          <w:p w14:paraId="4B2906E4"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0.9815</w:t>
            </w:r>
          </w:p>
        </w:tc>
        <w:tc>
          <w:tcPr>
            <w:tcW w:w="1714" w:type="dxa"/>
          </w:tcPr>
          <w:p w14:paraId="7FFA29F9"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0.7546</w:t>
            </w:r>
          </w:p>
        </w:tc>
      </w:tr>
    </w:tbl>
    <w:p w14:paraId="355B98F8" w14:textId="77777777" w:rsidR="001E219B" w:rsidRPr="00E424A6" w:rsidRDefault="001E219B" w:rsidP="001E219B"/>
    <w:p w14:paraId="1608392A" w14:textId="77777777" w:rsidR="001E219B" w:rsidRPr="00E424A6" w:rsidRDefault="001E219B" w:rsidP="001E219B">
      <w:pPr>
        <w:pStyle w:val="Observation"/>
      </w:pPr>
      <w:bookmarkStart w:id="57" w:name="_Toc197683269"/>
      <w:r w:rsidRPr="00E424A6">
        <w:t>Restrictions that limit the UEs ability to freely select transmission opportunities within a DSA window will increase the probability of collision.</w:t>
      </w:r>
      <w:bookmarkEnd w:id="57"/>
      <w:r w:rsidRPr="00E424A6">
        <w:t xml:space="preserve"> </w:t>
      </w:r>
    </w:p>
    <w:p w14:paraId="5485B648" w14:textId="77777777" w:rsidR="001E219B" w:rsidRPr="00E424A6" w:rsidRDefault="001E219B" w:rsidP="001E219B"/>
    <w:p w14:paraId="28AEC093" w14:textId="77777777" w:rsidR="001E219B" w:rsidRPr="00E424A6" w:rsidRDefault="001E219B" w:rsidP="001E219B">
      <w:r w:rsidRPr="00E424A6">
        <w:t xml:space="preserve">This fact will affect the best way to configure resources for the DSA window, it is beneficial to allocate more time resources than frequency resources for the DSA window. </w:t>
      </w:r>
    </w:p>
    <w:p w14:paraId="531E87C4" w14:textId="77777777" w:rsidR="001E219B" w:rsidRPr="00E424A6" w:rsidRDefault="001E219B" w:rsidP="001E219B">
      <w:r w:rsidRPr="00E424A6">
        <w:t xml:space="preserve">For example, comparing a DSA window with totally 24 possible replica resources and 12 ms DSA window periodicity allocated as a) 6 subcarriers times 4 ms, and b) 2 subcarriers for 12 ms. </w:t>
      </w:r>
    </w:p>
    <w:p w14:paraId="554B452A" w14:textId="77777777" w:rsidR="001E219B" w:rsidRPr="00E424A6" w:rsidRDefault="001E219B" w:rsidP="001E219B">
      <w:r w:rsidRPr="00E424A6">
        <w:t xml:space="preserve">If a UE cannot select two resources that are on different subcarrier at the same time, then for a) after selecting a first replica resource, there are 5 excluded resources for selecting the second replica resource while for b) after selecting a first replica resources there are only 1 excluded resource when selecting the second replica resource. </w:t>
      </w:r>
    </w:p>
    <w:p w14:paraId="43A949BA" w14:textId="77777777" w:rsidR="001E219B" w:rsidRPr="00E424A6" w:rsidRDefault="001E219B" w:rsidP="001E219B">
      <w:r w:rsidRPr="00E424A6">
        <w:rPr>
          <w:noProof/>
        </w:rPr>
        <w:drawing>
          <wp:inline distT="0" distB="0" distL="0" distR="0" wp14:anchorId="7A52B802" wp14:editId="526A29E0">
            <wp:extent cx="2046464" cy="969128"/>
            <wp:effectExtent l="0" t="0" r="0" b="2540"/>
            <wp:docPr id="9401909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1737" cy="985832"/>
                    </a:xfrm>
                    <a:prstGeom prst="rect">
                      <a:avLst/>
                    </a:prstGeom>
                    <a:noFill/>
                    <a:ln>
                      <a:noFill/>
                    </a:ln>
                  </pic:spPr>
                </pic:pic>
              </a:graphicData>
            </a:graphic>
          </wp:inline>
        </w:drawing>
      </w:r>
    </w:p>
    <w:p w14:paraId="507E4CDF" w14:textId="77777777" w:rsidR="001E219B" w:rsidRPr="00E424A6" w:rsidRDefault="001E219B" w:rsidP="001E219B">
      <w:r w:rsidRPr="00E424A6">
        <w:rPr>
          <w:noProof/>
        </w:rPr>
        <w:drawing>
          <wp:inline distT="0" distB="0" distL="0" distR="0" wp14:anchorId="4DD547AC" wp14:editId="0A2B6E66">
            <wp:extent cx="6120765" cy="336550"/>
            <wp:effectExtent l="0" t="0" r="0" b="6350"/>
            <wp:docPr id="90276719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6550"/>
                    </a:xfrm>
                    <a:prstGeom prst="rect">
                      <a:avLst/>
                    </a:prstGeom>
                    <a:noFill/>
                    <a:ln>
                      <a:noFill/>
                    </a:ln>
                  </pic:spPr>
                </pic:pic>
              </a:graphicData>
            </a:graphic>
          </wp:inline>
        </w:drawing>
      </w:r>
    </w:p>
    <w:p w14:paraId="1857DADC" w14:textId="12A02070" w:rsidR="001E219B" w:rsidRPr="00E424A6" w:rsidRDefault="001E219B" w:rsidP="001E219B">
      <w:pPr>
        <w:pStyle w:val="FigureTitle"/>
      </w:pPr>
      <w:r w:rsidRPr="00E424A6">
        <w:t>Figure A.1: Example 2 Excluded resources (red) after selecting a first replica (blue).</w:t>
      </w:r>
    </w:p>
    <w:p w14:paraId="7D73E736" w14:textId="77777777" w:rsidR="001E219B" w:rsidRPr="00E424A6" w:rsidRDefault="001E219B" w:rsidP="001E219B">
      <w:pPr>
        <w:pStyle w:val="Observation"/>
      </w:pPr>
      <w:bookmarkStart w:id="58" w:name="_Toc197683270"/>
      <w:r w:rsidRPr="00E424A6">
        <w:t>When configuring resources for the DSA window, it is beneficial to allocate more resources in the time domain and less in frequency domain than vice versa.</w:t>
      </w:r>
      <w:bookmarkEnd w:id="58"/>
      <w:r w:rsidRPr="00E424A6">
        <w:t xml:space="preserve"> </w:t>
      </w:r>
    </w:p>
    <w:p w14:paraId="64243E31" w14:textId="77777777" w:rsidR="001E219B" w:rsidRPr="00E424A6" w:rsidRDefault="001E219B" w:rsidP="001E219B"/>
    <w:p w14:paraId="5D72C6A0" w14:textId="688F4C89" w:rsidR="001E219B" w:rsidRPr="00E424A6" w:rsidRDefault="001E219B" w:rsidP="001E219B">
      <w:pPr>
        <w:pStyle w:val="Heading2"/>
      </w:pPr>
      <w:bookmarkStart w:id="59" w:name="_Ref189206561"/>
      <w:r w:rsidRPr="00E424A6">
        <w:t>A.3</w:t>
      </w:r>
      <w:r w:rsidRPr="00E424A6">
        <w:tab/>
        <w:t>Legacy NB-IoT resources</w:t>
      </w:r>
      <w:bookmarkEnd w:id="59"/>
    </w:p>
    <w:p w14:paraId="173AC663" w14:textId="7AE81D18" w:rsidR="001E219B" w:rsidRPr="00E424A6" w:rsidRDefault="001E219B" w:rsidP="001E219B">
      <w:r w:rsidRPr="00E424A6">
        <w:t xml:space="preserve">Here we go through the most important properties of legacy NB-IoT that will affect the </w:t>
      </w:r>
      <w:r w:rsidR="00A975DE" w:rsidRPr="00E424A6">
        <w:t>CB-</w:t>
      </w:r>
      <w:r w:rsidR="00874F38">
        <w:t>Msg3-</w:t>
      </w:r>
      <w:r w:rsidR="00A975DE" w:rsidRPr="00E424A6">
        <w:t>EDT</w:t>
      </w:r>
      <w:r w:rsidRPr="00E424A6">
        <w:t xml:space="preserve"> functionality.</w:t>
      </w:r>
    </w:p>
    <w:p w14:paraId="44D98AC6" w14:textId="05991532" w:rsidR="001E219B" w:rsidRPr="00E424A6" w:rsidRDefault="001E219B" w:rsidP="001E219B">
      <w:pPr>
        <w:pStyle w:val="Heading3"/>
      </w:pPr>
      <w:bookmarkStart w:id="60" w:name="_Ref189206439"/>
      <w:r w:rsidRPr="00E424A6">
        <w:t>A.3.1</w:t>
      </w:r>
      <w:r w:rsidRPr="00E424A6">
        <w:tab/>
        <w:t>NPUSCH resources</w:t>
      </w:r>
      <w:bookmarkEnd w:id="60"/>
      <w:r w:rsidRPr="00E424A6">
        <w:t xml:space="preserve"> </w:t>
      </w:r>
    </w:p>
    <w:p w14:paraId="68AD9A5B" w14:textId="77777777" w:rsidR="001E219B" w:rsidRPr="00E424A6" w:rsidRDefault="001E219B" w:rsidP="001E219B">
      <w:r w:rsidRPr="00E424A6">
        <w:t xml:space="preserve">The UE can only transmit in subframes that are NB-IoT UL subframes (see 36.213 section 16.5). </w:t>
      </w:r>
    </w:p>
    <w:p w14:paraId="67077963" w14:textId="77777777" w:rsidR="001E219B" w:rsidRPr="00E424A6" w:rsidRDefault="001E219B" w:rsidP="001E219B">
      <w:r w:rsidRPr="00E424A6">
        <w:t xml:space="preserve">There are two uplink subcarrier spacings (SCS) 3.75 kHz (subcarrier 0 to 47 in one PRB) and 15 kHz (subcarrier 0 to 11 in one PRB). </w:t>
      </w:r>
    </w:p>
    <w:p w14:paraId="24C8AD1F" w14:textId="77777777" w:rsidR="001E219B" w:rsidRPr="00E424A6" w:rsidRDefault="001E219B" w:rsidP="001E219B">
      <w:r w:rsidRPr="00E424A6">
        <w:t xml:space="preserve">There are two NPUSCH formats, Format 1 for data transmissions and Format 2 for HARQ ACK/NACK transmissions. See 36.211: </w:t>
      </w:r>
    </w:p>
    <w:p w14:paraId="41A65627" w14:textId="77777777" w:rsidR="001E219B" w:rsidRPr="00E424A6" w:rsidRDefault="001E219B" w:rsidP="001E219B">
      <w:pPr>
        <w:pStyle w:val="TH"/>
        <w:rPr>
          <w:lang w:val="en-GB"/>
        </w:rPr>
      </w:pPr>
      <w:r w:rsidRPr="00E424A6">
        <w:rPr>
          <w:lang w:val="en-GB"/>
        </w:rPr>
        <w:t xml:space="preserve">Table 10.1.2.3-1: Supported combinations of </w:t>
      </w:r>
      <w:r w:rsidR="00785130" w:rsidRPr="00E424A6">
        <w:rPr>
          <w:noProof/>
          <w:position w:val="-10"/>
          <w:lang w:val="en-GB"/>
        </w:rPr>
        <w:object w:dxaOrig="460" w:dyaOrig="340" w14:anchorId="35D5B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4pt;mso-width-percent:0;mso-height-percent:0;mso-width-percent:0;mso-height-percent:0" o:ole="">
            <v:imagedata r:id="rId15" o:title=""/>
          </v:shape>
          <o:OLEObject Type="Embed" ProgID="Equation.3" ShapeID="_x0000_i1025" DrawAspect="Content" ObjectID="_1808296315" r:id="rId16"/>
        </w:object>
      </w:r>
      <w:r w:rsidRPr="00E424A6">
        <w:rPr>
          <w:lang w:val="en-GB"/>
        </w:rPr>
        <w:t xml:space="preserve">, </w:t>
      </w:r>
      <w:r w:rsidR="00785130" w:rsidRPr="00E424A6">
        <w:rPr>
          <w:noProof/>
          <w:position w:val="-10"/>
          <w:lang w:val="en-GB"/>
        </w:rPr>
        <w:object w:dxaOrig="499" w:dyaOrig="340" w14:anchorId="693AD414">
          <v:shape id="_x0000_i1026" type="#_x0000_t75" alt="" style="width:26.65pt;height:14pt;mso-width-percent:0;mso-height-percent:0;mso-width-percent:0;mso-height-percent:0" o:ole="">
            <v:imagedata r:id="rId17" o:title=""/>
          </v:shape>
          <o:OLEObject Type="Embed" ProgID="Equation.3" ShapeID="_x0000_i1026" DrawAspect="Content" ObjectID="_1808296316" r:id="rId18"/>
        </w:object>
      </w:r>
      <w:r w:rsidRPr="00E424A6">
        <w:rPr>
          <w:b w:val="0"/>
          <w:lang w:val="en-GB"/>
        </w:rPr>
        <w:t xml:space="preserve">, and </w:t>
      </w:r>
      <w:r w:rsidR="00785130" w:rsidRPr="00E424A6">
        <w:rPr>
          <w:noProof/>
          <w:position w:val="-14"/>
          <w:lang w:val="en-GB"/>
        </w:rPr>
        <w:object w:dxaOrig="540" w:dyaOrig="380" w14:anchorId="48CFA3FD">
          <v:shape id="_x0000_i1027" type="#_x0000_t75" alt="" style="width:29pt;height:22.35pt;mso-width-percent:0;mso-height-percent:0;mso-width-percent:0;mso-height-percent:0" o:ole="">
            <v:imagedata r:id="rId19" o:title=""/>
          </v:shape>
          <o:OLEObject Type="Embed" ProgID="Equation.3" ShapeID="_x0000_i1027" DrawAspect="Content" ObjectID="_1808296317" r:id="rId20"/>
        </w:object>
      </w:r>
      <w:r w:rsidRPr="00E424A6">
        <w:rPr>
          <w:lang w:val="en-GB"/>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1E219B" w:rsidRPr="00E424A6" w14:paraId="3A0D3EC5" w14:textId="77777777" w:rsidTr="00A43994">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2543F27B" w14:textId="77777777" w:rsidR="001E219B" w:rsidRPr="00E424A6" w:rsidRDefault="001E219B" w:rsidP="00A43994">
            <w:pPr>
              <w:pStyle w:val="TAH"/>
              <w:rPr>
                <w:lang w:val="en-GB"/>
              </w:rPr>
            </w:pPr>
            <w:r w:rsidRPr="00E424A6">
              <w:rPr>
                <w:lang w:val="en-GB"/>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ABA2A22" w14:textId="77777777" w:rsidR="001E219B" w:rsidRPr="00E424A6" w:rsidRDefault="001E219B" w:rsidP="00A43994">
            <w:pPr>
              <w:pStyle w:val="TAH"/>
              <w:rPr>
                <w:lang w:val="en-GB"/>
              </w:rPr>
            </w:pPr>
            <w:r w:rsidRPr="00E424A6">
              <w:rPr>
                <w:noProof/>
                <w:lang w:val="en-GB"/>
              </w:rPr>
              <w:drawing>
                <wp:inline distT="0" distB="0" distL="0" distR="0" wp14:anchorId="3F36FB86" wp14:editId="3B5C0D8F">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EF1ED7" w14:textId="77777777" w:rsidR="001E219B" w:rsidRPr="00E424A6" w:rsidRDefault="00785130" w:rsidP="00A43994">
            <w:pPr>
              <w:pStyle w:val="TAH"/>
              <w:rPr>
                <w:lang w:val="en-GB"/>
              </w:rPr>
            </w:pPr>
            <w:r w:rsidRPr="00E424A6">
              <w:rPr>
                <w:noProof/>
                <w:position w:val="-10"/>
                <w:lang w:val="en-GB"/>
              </w:rPr>
              <w:object w:dxaOrig="460" w:dyaOrig="340" w14:anchorId="332B89C5">
                <v:shape id="_x0000_i1028" type="#_x0000_t75" alt="" style="width:22.35pt;height:14pt;mso-width-percent:0;mso-height-percent:0;mso-width-percent:0;mso-height-percent:0" o:ole="">
                  <v:imagedata r:id="rId22" o:title=""/>
                </v:shape>
                <o:OLEObject Type="Embed" ProgID="Equation.3" ShapeID="_x0000_i1028" DrawAspect="Content" ObjectID="_1808296318" r:id="rId23"/>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A7ED254" w14:textId="77777777" w:rsidR="001E219B" w:rsidRPr="00E424A6" w:rsidRDefault="00785130" w:rsidP="00A43994">
            <w:pPr>
              <w:pStyle w:val="TAH"/>
              <w:rPr>
                <w:lang w:val="en-GB"/>
              </w:rPr>
            </w:pPr>
            <w:r w:rsidRPr="00E424A6">
              <w:rPr>
                <w:noProof/>
                <w:position w:val="-10"/>
                <w:lang w:val="en-GB"/>
              </w:rPr>
              <w:object w:dxaOrig="499" w:dyaOrig="340" w14:anchorId="67974F01">
                <v:shape id="_x0000_i1029" type="#_x0000_t75" alt="" style="width:26.65pt;height:14pt;mso-width-percent:0;mso-height-percent:0;mso-width-percent:0;mso-height-percent:0" o:ole="">
                  <v:imagedata r:id="rId24" o:title=""/>
                </v:shape>
                <o:OLEObject Type="Embed" ProgID="Equation.3" ShapeID="_x0000_i1029" DrawAspect="Content" ObjectID="_1808296319" r:id="rId25"/>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E57D181" w14:textId="77777777" w:rsidR="001E219B" w:rsidRPr="00E424A6" w:rsidRDefault="00785130" w:rsidP="00A43994">
            <w:pPr>
              <w:pStyle w:val="TAH"/>
              <w:rPr>
                <w:lang w:val="en-GB"/>
              </w:rPr>
            </w:pPr>
            <w:r w:rsidRPr="00E424A6">
              <w:rPr>
                <w:noProof/>
                <w:position w:val="-14"/>
                <w:lang w:val="en-GB"/>
              </w:rPr>
              <w:object w:dxaOrig="540" w:dyaOrig="380" w14:anchorId="572475A0">
                <v:shape id="_x0000_i1030" type="#_x0000_t75" alt="" style="width:29pt;height:22.35pt;mso-width-percent:0;mso-height-percent:0;mso-width-percent:0;mso-height-percent:0" o:ole="">
                  <v:imagedata r:id="rId26" o:title=""/>
                </v:shape>
                <o:OLEObject Type="Embed" ProgID="Equation.3" ShapeID="_x0000_i1030" DrawAspect="Content" ObjectID="_1808296320" r:id="rId27"/>
              </w:object>
            </w:r>
          </w:p>
        </w:tc>
      </w:tr>
      <w:tr w:rsidR="001E219B" w:rsidRPr="00E424A6" w14:paraId="1C768805" w14:textId="77777777" w:rsidTr="00A43994">
        <w:trPr>
          <w:cantSplit/>
          <w:jc w:val="center"/>
        </w:trPr>
        <w:tc>
          <w:tcPr>
            <w:tcW w:w="2073" w:type="dxa"/>
            <w:vMerge w:val="restart"/>
            <w:tcBorders>
              <w:top w:val="single" w:sz="4" w:space="0" w:color="auto"/>
              <w:left w:val="single" w:sz="4" w:space="0" w:color="auto"/>
              <w:right w:val="single" w:sz="4" w:space="0" w:color="auto"/>
            </w:tcBorders>
            <w:vAlign w:val="center"/>
          </w:tcPr>
          <w:p w14:paraId="292DDD9D"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F9BA5E7" w14:textId="77777777" w:rsidR="001E219B" w:rsidRPr="00E424A6" w:rsidRDefault="001E219B" w:rsidP="00A43994">
            <w:pPr>
              <w:pStyle w:val="TAC"/>
              <w:rPr>
                <w:lang w:val="en-GB"/>
              </w:rPr>
            </w:pPr>
            <w:r w:rsidRPr="00E424A6">
              <w:rPr>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1386EE6"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1D03618C" w14:textId="77777777" w:rsidR="001E219B" w:rsidRPr="00E424A6" w:rsidRDefault="001E219B" w:rsidP="00A43994">
            <w:pPr>
              <w:pStyle w:val="TAC"/>
              <w:rPr>
                <w:lang w:val="en-GB"/>
              </w:rPr>
            </w:pPr>
            <w:r w:rsidRPr="00E424A6">
              <w:rPr>
                <w:lang w:val="en-GB"/>
              </w:rPr>
              <w:t>16</w:t>
            </w:r>
          </w:p>
        </w:tc>
        <w:tc>
          <w:tcPr>
            <w:tcW w:w="1377" w:type="dxa"/>
            <w:vMerge w:val="restart"/>
            <w:tcBorders>
              <w:top w:val="single" w:sz="4" w:space="0" w:color="auto"/>
              <w:left w:val="single" w:sz="4" w:space="0" w:color="auto"/>
              <w:right w:val="single" w:sz="4" w:space="0" w:color="auto"/>
            </w:tcBorders>
            <w:vAlign w:val="center"/>
          </w:tcPr>
          <w:p w14:paraId="25C1F23B" w14:textId="77777777" w:rsidR="001E219B" w:rsidRPr="00E424A6" w:rsidRDefault="001E219B" w:rsidP="00A43994">
            <w:pPr>
              <w:pStyle w:val="TAC"/>
              <w:rPr>
                <w:lang w:val="en-GB"/>
              </w:rPr>
            </w:pPr>
            <w:r w:rsidRPr="00E424A6">
              <w:rPr>
                <w:lang w:val="en-GB"/>
              </w:rPr>
              <w:t>7</w:t>
            </w:r>
          </w:p>
        </w:tc>
      </w:tr>
      <w:tr w:rsidR="001E219B" w:rsidRPr="00E424A6" w14:paraId="351A35E3" w14:textId="77777777" w:rsidTr="00A43994">
        <w:trPr>
          <w:cantSplit/>
          <w:jc w:val="center"/>
        </w:trPr>
        <w:tc>
          <w:tcPr>
            <w:tcW w:w="2073" w:type="dxa"/>
            <w:vMerge/>
            <w:tcBorders>
              <w:left w:val="single" w:sz="4" w:space="0" w:color="auto"/>
              <w:right w:val="single" w:sz="4" w:space="0" w:color="auto"/>
            </w:tcBorders>
            <w:vAlign w:val="center"/>
          </w:tcPr>
          <w:p w14:paraId="0A4CDF58" w14:textId="77777777" w:rsidR="001E219B" w:rsidRPr="00E424A6" w:rsidRDefault="001E219B" w:rsidP="00A43994">
            <w:pPr>
              <w:pStyle w:val="TAC"/>
              <w:jc w:val="left"/>
              <w:rPr>
                <w:lang w:val="en-GB"/>
              </w:rPr>
            </w:pPr>
          </w:p>
        </w:tc>
        <w:tc>
          <w:tcPr>
            <w:tcW w:w="1401" w:type="dxa"/>
            <w:vMerge w:val="restart"/>
            <w:tcBorders>
              <w:top w:val="single" w:sz="4" w:space="0" w:color="auto"/>
              <w:left w:val="single" w:sz="4" w:space="0" w:color="auto"/>
              <w:right w:val="single" w:sz="4" w:space="0" w:color="auto"/>
            </w:tcBorders>
            <w:vAlign w:val="center"/>
          </w:tcPr>
          <w:p w14:paraId="4220D6EF" w14:textId="77777777" w:rsidR="001E219B" w:rsidRPr="00E424A6" w:rsidRDefault="001E219B" w:rsidP="00A43994">
            <w:pPr>
              <w:pStyle w:val="TAC"/>
              <w:rPr>
                <w:lang w:val="en-GB"/>
              </w:rPr>
            </w:pPr>
            <w:r w:rsidRPr="00E424A6">
              <w:rPr>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0E26FDC"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09EA0705" w14:textId="77777777" w:rsidR="001E219B" w:rsidRPr="00E424A6" w:rsidRDefault="001E219B" w:rsidP="00A43994">
            <w:pPr>
              <w:pStyle w:val="TAC"/>
              <w:rPr>
                <w:lang w:val="en-GB"/>
              </w:rPr>
            </w:pPr>
            <w:r w:rsidRPr="00E424A6">
              <w:rPr>
                <w:lang w:val="en-GB"/>
              </w:rPr>
              <w:t>16</w:t>
            </w:r>
          </w:p>
        </w:tc>
        <w:tc>
          <w:tcPr>
            <w:tcW w:w="1377" w:type="dxa"/>
            <w:vMerge/>
            <w:tcBorders>
              <w:left w:val="single" w:sz="4" w:space="0" w:color="auto"/>
              <w:right w:val="single" w:sz="4" w:space="0" w:color="auto"/>
            </w:tcBorders>
          </w:tcPr>
          <w:p w14:paraId="721BF1DA" w14:textId="77777777" w:rsidR="001E219B" w:rsidRPr="00E424A6" w:rsidRDefault="001E219B" w:rsidP="00A43994">
            <w:pPr>
              <w:pStyle w:val="TAC"/>
              <w:rPr>
                <w:lang w:val="en-GB"/>
              </w:rPr>
            </w:pPr>
          </w:p>
        </w:tc>
      </w:tr>
      <w:tr w:rsidR="001E219B" w:rsidRPr="00E424A6" w14:paraId="472F667C" w14:textId="77777777" w:rsidTr="00A43994">
        <w:trPr>
          <w:cantSplit/>
          <w:jc w:val="center"/>
        </w:trPr>
        <w:tc>
          <w:tcPr>
            <w:tcW w:w="2073" w:type="dxa"/>
            <w:vMerge/>
            <w:tcBorders>
              <w:left w:val="single" w:sz="4" w:space="0" w:color="auto"/>
              <w:right w:val="single" w:sz="4" w:space="0" w:color="auto"/>
            </w:tcBorders>
          </w:tcPr>
          <w:p w14:paraId="49922719" w14:textId="77777777" w:rsidR="001E219B" w:rsidRPr="00E424A6" w:rsidRDefault="001E219B" w:rsidP="00A43994">
            <w:pPr>
              <w:pStyle w:val="TAC"/>
              <w:jc w:val="left"/>
              <w:rPr>
                <w:lang w:val="en-GB"/>
              </w:rPr>
            </w:pPr>
          </w:p>
        </w:tc>
        <w:tc>
          <w:tcPr>
            <w:tcW w:w="1401" w:type="dxa"/>
            <w:vMerge/>
            <w:tcBorders>
              <w:left w:val="single" w:sz="4" w:space="0" w:color="auto"/>
              <w:right w:val="single" w:sz="4" w:space="0" w:color="auto"/>
            </w:tcBorders>
            <w:vAlign w:val="center"/>
          </w:tcPr>
          <w:p w14:paraId="06F2B790"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878BBBF" w14:textId="77777777" w:rsidR="001E219B" w:rsidRPr="00E424A6" w:rsidRDefault="001E219B" w:rsidP="00A43994">
            <w:pPr>
              <w:pStyle w:val="TAC"/>
              <w:rPr>
                <w:lang w:val="en-GB"/>
              </w:rPr>
            </w:pPr>
            <w:r w:rsidRPr="00E424A6">
              <w:rPr>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3AC75D36" w14:textId="77777777" w:rsidR="001E219B" w:rsidRPr="00E424A6" w:rsidRDefault="001E219B" w:rsidP="00A43994">
            <w:pPr>
              <w:pStyle w:val="TAC"/>
              <w:rPr>
                <w:lang w:val="en-GB"/>
              </w:rPr>
            </w:pPr>
            <w:r w:rsidRPr="00E424A6">
              <w:rPr>
                <w:lang w:val="en-GB"/>
              </w:rPr>
              <w:t>8</w:t>
            </w:r>
          </w:p>
        </w:tc>
        <w:tc>
          <w:tcPr>
            <w:tcW w:w="1377" w:type="dxa"/>
            <w:vMerge/>
            <w:tcBorders>
              <w:left w:val="single" w:sz="4" w:space="0" w:color="auto"/>
              <w:right w:val="single" w:sz="4" w:space="0" w:color="auto"/>
            </w:tcBorders>
          </w:tcPr>
          <w:p w14:paraId="0D4FBDC2" w14:textId="77777777" w:rsidR="001E219B" w:rsidRPr="00E424A6" w:rsidRDefault="001E219B" w:rsidP="00A43994">
            <w:pPr>
              <w:pStyle w:val="TAC"/>
              <w:rPr>
                <w:lang w:val="en-GB"/>
              </w:rPr>
            </w:pPr>
          </w:p>
        </w:tc>
      </w:tr>
      <w:tr w:rsidR="001E219B" w:rsidRPr="00E424A6" w14:paraId="096D5AE8" w14:textId="77777777" w:rsidTr="00A43994">
        <w:trPr>
          <w:cantSplit/>
          <w:jc w:val="center"/>
        </w:trPr>
        <w:tc>
          <w:tcPr>
            <w:tcW w:w="2073" w:type="dxa"/>
            <w:vMerge/>
            <w:tcBorders>
              <w:left w:val="single" w:sz="4" w:space="0" w:color="auto"/>
              <w:right w:val="single" w:sz="4" w:space="0" w:color="auto"/>
            </w:tcBorders>
          </w:tcPr>
          <w:p w14:paraId="007B86EE" w14:textId="77777777" w:rsidR="001E219B" w:rsidRPr="00E424A6" w:rsidRDefault="001E219B" w:rsidP="00A43994">
            <w:pPr>
              <w:pStyle w:val="TAC"/>
              <w:jc w:val="left"/>
              <w:rPr>
                <w:lang w:val="en-GB"/>
              </w:rPr>
            </w:pPr>
          </w:p>
        </w:tc>
        <w:tc>
          <w:tcPr>
            <w:tcW w:w="1401" w:type="dxa"/>
            <w:vMerge/>
            <w:tcBorders>
              <w:left w:val="single" w:sz="4" w:space="0" w:color="auto"/>
              <w:right w:val="single" w:sz="4" w:space="0" w:color="auto"/>
            </w:tcBorders>
            <w:vAlign w:val="center"/>
          </w:tcPr>
          <w:p w14:paraId="1DF410CF"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7359F75" w14:textId="77777777" w:rsidR="001E219B" w:rsidRPr="00E424A6" w:rsidRDefault="001E219B" w:rsidP="00A43994">
            <w:pPr>
              <w:pStyle w:val="TAC"/>
              <w:rPr>
                <w:lang w:val="en-GB"/>
              </w:rPr>
            </w:pPr>
            <w:r w:rsidRPr="00E424A6">
              <w:rPr>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1F330AB5" w14:textId="77777777" w:rsidR="001E219B" w:rsidRPr="00E424A6" w:rsidRDefault="001E219B" w:rsidP="00A43994">
            <w:pPr>
              <w:pStyle w:val="TAC"/>
              <w:rPr>
                <w:lang w:val="en-GB"/>
              </w:rPr>
            </w:pPr>
            <w:r w:rsidRPr="00E424A6">
              <w:rPr>
                <w:lang w:val="en-GB"/>
              </w:rPr>
              <w:t>4</w:t>
            </w:r>
          </w:p>
        </w:tc>
        <w:tc>
          <w:tcPr>
            <w:tcW w:w="1377" w:type="dxa"/>
            <w:vMerge/>
            <w:tcBorders>
              <w:left w:val="single" w:sz="4" w:space="0" w:color="auto"/>
              <w:right w:val="single" w:sz="4" w:space="0" w:color="auto"/>
            </w:tcBorders>
          </w:tcPr>
          <w:p w14:paraId="042E9095" w14:textId="77777777" w:rsidR="001E219B" w:rsidRPr="00E424A6" w:rsidRDefault="001E219B" w:rsidP="00A43994">
            <w:pPr>
              <w:pStyle w:val="TAC"/>
              <w:rPr>
                <w:lang w:val="en-GB"/>
              </w:rPr>
            </w:pPr>
          </w:p>
        </w:tc>
      </w:tr>
      <w:tr w:rsidR="001E219B" w:rsidRPr="00E424A6" w14:paraId="1DC96D0D" w14:textId="77777777" w:rsidTr="00A43994">
        <w:trPr>
          <w:cantSplit/>
          <w:jc w:val="center"/>
        </w:trPr>
        <w:tc>
          <w:tcPr>
            <w:tcW w:w="2073" w:type="dxa"/>
            <w:vMerge/>
            <w:tcBorders>
              <w:left w:val="single" w:sz="4" w:space="0" w:color="auto"/>
              <w:bottom w:val="single" w:sz="4" w:space="0" w:color="auto"/>
              <w:right w:val="single" w:sz="4" w:space="0" w:color="auto"/>
            </w:tcBorders>
          </w:tcPr>
          <w:p w14:paraId="4345214A" w14:textId="77777777" w:rsidR="001E219B" w:rsidRPr="00E424A6" w:rsidRDefault="001E219B" w:rsidP="00A43994">
            <w:pPr>
              <w:pStyle w:val="TAC"/>
              <w:jc w:val="left"/>
              <w:rPr>
                <w:lang w:val="en-GB"/>
              </w:rPr>
            </w:pPr>
          </w:p>
        </w:tc>
        <w:tc>
          <w:tcPr>
            <w:tcW w:w="1401" w:type="dxa"/>
            <w:vMerge/>
            <w:tcBorders>
              <w:left w:val="single" w:sz="4" w:space="0" w:color="auto"/>
              <w:bottom w:val="single" w:sz="4" w:space="0" w:color="auto"/>
              <w:right w:val="single" w:sz="4" w:space="0" w:color="auto"/>
            </w:tcBorders>
            <w:vAlign w:val="center"/>
          </w:tcPr>
          <w:p w14:paraId="4E1AF7C3"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B9FD28C" w14:textId="77777777" w:rsidR="001E219B" w:rsidRPr="00E424A6" w:rsidRDefault="001E219B" w:rsidP="00A43994">
            <w:pPr>
              <w:pStyle w:val="TAC"/>
              <w:rPr>
                <w:lang w:val="en-GB"/>
              </w:rPr>
            </w:pPr>
            <w:r w:rsidRPr="00E424A6">
              <w:rPr>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D5D357A" w14:textId="77777777" w:rsidR="001E219B" w:rsidRPr="00E424A6" w:rsidRDefault="001E219B" w:rsidP="00A43994">
            <w:pPr>
              <w:pStyle w:val="TAC"/>
              <w:rPr>
                <w:lang w:val="en-GB"/>
              </w:rPr>
            </w:pPr>
            <w:r w:rsidRPr="00E424A6">
              <w:rPr>
                <w:lang w:val="en-GB"/>
              </w:rPr>
              <w:t>2</w:t>
            </w:r>
          </w:p>
        </w:tc>
        <w:tc>
          <w:tcPr>
            <w:tcW w:w="1377" w:type="dxa"/>
            <w:vMerge/>
            <w:tcBorders>
              <w:left w:val="single" w:sz="4" w:space="0" w:color="auto"/>
              <w:right w:val="single" w:sz="4" w:space="0" w:color="auto"/>
            </w:tcBorders>
          </w:tcPr>
          <w:p w14:paraId="3BD96376" w14:textId="77777777" w:rsidR="001E219B" w:rsidRPr="00E424A6" w:rsidRDefault="001E219B" w:rsidP="00A43994">
            <w:pPr>
              <w:pStyle w:val="TAC"/>
              <w:rPr>
                <w:lang w:val="en-GB"/>
              </w:rPr>
            </w:pPr>
          </w:p>
        </w:tc>
      </w:tr>
      <w:tr w:rsidR="001E219B" w:rsidRPr="00E424A6" w14:paraId="2A1DAA77" w14:textId="77777777" w:rsidTr="00A43994">
        <w:trPr>
          <w:cantSplit/>
          <w:jc w:val="center"/>
        </w:trPr>
        <w:tc>
          <w:tcPr>
            <w:tcW w:w="2073" w:type="dxa"/>
            <w:vMerge w:val="restart"/>
            <w:tcBorders>
              <w:top w:val="single" w:sz="4" w:space="0" w:color="auto"/>
              <w:left w:val="single" w:sz="4" w:space="0" w:color="auto"/>
              <w:right w:val="single" w:sz="4" w:space="0" w:color="auto"/>
            </w:tcBorders>
            <w:vAlign w:val="center"/>
          </w:tcPr>
          <w:p w14:paraId="536954A1" w14:textId="77777777" w:rsidR="001E219B" w:rsidRPr="00E424A6" w:rsidRDefault="001E219B" w:rsidP="00A43994">
            <w:pPr>
              <w:pStyle w:val="TAC"/>
              <w:rPr>
                <w:lang w:val="en-GB"/>
              </w:rPr>
            </w:pPr>
            <w:r w:rsidRPr="00E424A6">
              <w:rPr>
                <w:lang w:val="en-GB"/>
              </w:rPr>
              <w:t>2</w:t>
            </w:r>
          </w:p>
        </w:tc>
        <w:tc>
          <w:tcPr>
            <w:tcW w:w="1401" w:type="dxa"/>
            <w:tcBorders>
              <w:top w:val="single" w:sz="4" w:space="0" w:color="auto"/>
              <w:left w:val="single" w:sz="4" w:space="0" w:color="auto"/>
              <w:bottom w:val="single" w:sz="4" w:space="0" w:color="auto"/>
              <w:right w:val="single" w:sz="4" w:space="0" w:color="auto"/>
            </w:tcBorders>
            <w:vAlign w:val="center"/>
          </w:tcPr>
          <w:p w14:paraId="0AE07437" w14:textId="77777777" w:rsidR="001E219B" w:rsidRPr="00E424A6" w:rsidRDefault="001E219B" w:rsidP="00A43994">
            <w:pPr>
              <w:pStyle w:val="TAC"/>
              <w:rPr>
                <w:lang w:val="en-GB"/>
              </w:rPr>
            </w:pPr>
            <w:r w:rsidRPr="00E424A6">
              <w:rPr>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D71FA5"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AE5E996" w14:textId="77777777" w:rsidR="001E219B" w:rsidRPr="00E424A6" w:rsidRDefault="001E219B" w:rsidP="00A43994">
            <w:pPr>
              <w:pStyle w:val="TAC"/>
              <w:rPr>
                <w:lang w:val="en-GB"/>
              </w:rPr>
            </w:pPr>
            <w:r w:rsidRPr="00E424A6">
              <w:rPr>
                <w:lang w:val="en-GB"/>
              </w:rPr>
              <w:t>4</w:t>
            </w:r>
          </w:p>
        </w:tc>
        <w:tc>
          <w:tcPr>
            <w:tcW w:w="1377" w:type="dxa"/>
            <w:vMerge/>
            <w:tcBorders>
              <w:left w:val="single" w:sz="4" w:space="0" w:color="auto"/>
              <w:right w:val="single" w:sz="4" w:space="0" w:color="auto"/>
            </w:tcBorders>
          </w:tcPr>
          <w:p w14:paraId="413F07DE" w14:textId="77777777" w:rsidR="001E219B" w:rsidRPr="00E424A6" w:rsidRDefault="001E219B" w:rsidP="00A43994">
            <w:pPr>
              <w:pStyle w:val="TAC"/>
              <w:rPr>
                <w:lang w:val="en-GB"/>
              </w:rPr>
            </w:pPr>
          </w:p>
        </w:tc>
      </w:tr>
      <w:tr w:rsidR="001E219B" w:rsidRPr="00E424A6" w14:paraId="4C6CE789" w14:textId="77777777" w:rsidTr="00A43994">
        <w:trPr>
          <w:cantSplit/>
          <w:jc w:val="center"/>
        </w:trPr>
        <w:tc>
          <w:tcPr>
            <w:tcW w:w="2073" w:type="dxa"/>
            <w:vMerge/>
            <w:tcBorders>
              <w:left w:val="single" w:sz="4" w:space="0" w:color="auto"/>
              <w:bottom w:val="single" w:sz="4" w:space="0" w:color="auto"/>
              <w:right w:val="single" w:sz="4" w:space="0" w:color="auto"/>
            </w:tcBorders>
          </w:tcPr>
          <w:p w14:paraId="4F215066"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4C164999" w14:textId="77777777" w:rsidR="001E219B" w:rsidRPr="00E424A6" w:rsidRDefault="001E219B" w:rsidP="00A43994">
            <w:pPr>
              <w:pStyle w:val="TAC"/>
              <w:rPr>
                <w:lang w:val="en-GB"/>
              </w:rPr>
            </w:pPr>
            <w:r w:rsidRPr="00E424A6">
              <w:rPr>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E1245AE"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6E07E88B" w14:textId="77777777" w:rsidR="001E219B" w:rsidRPr="00E424A6" w:rsidRDefault="001E219B" w:rsidP="00A43994">
            <w:pPr>
              <w:pStyle w:val="TAC"/>
              <w:rPr>
                <w:lang w:val="en-GB"/>
              </w:rPr>
            </w:pPr>
            <w:r w:rsidRPr="00E424A6">
              <w:rPr>
                <w:lang w:val="en-GB"/>
              </w:rPr>
              <w:t>4</w:t>
            </w:r>
          </w:p>
        </w:tc>
        <w:tc>
          <w:tcPr>
            <w:tcW w:w="1377" w:type="dxa"/>
            <w:vMerge/>
            <w:tcBorders>
              <w:left w:val="single" w:sz="4" w:space="0" w:color="auto"/>
              <w:bottom w:val="single" w:sz="4" w:space="0" w:color="auto"/>
              <w:right w:val="single" w:sz="4" w:space="0" w:color="auto"/>
            </w:tcBorders>
          </w:tcPr>
          <w:p w14:paraId="40710F83" w14:textId="77777777" w:rsidR="001E219B" w:rsidRPr="00E424A6" w:rsidRDefault="001E219B" w:rsidP="00A43994">
            <w:pPr>
              <w:pStyle w:val="TAC"/>
              <w:rPr>
                <w:lang w:val="en-GB"/>
              </w:rPr>
            </w:pPr>
          </w:p>
        </w:tc>
      </w:tr>
    </w:tbl>
    <w:p w14:paraId="08FB4F89" w14:textId="77777777" w:rsidR="001E219B" w:rsidRPr="00E424A6" w:rsidRDefault="001E219B" w:rsidP="001E219B"/>
    <w:p w14:paraId="2C26E94D" w14:textId="77777777" w:rsidR="001E219B" w:rsidRPr="00E424A6" w:rsidRDefault="001E219B" w:rsidP="001E219B">
      <w:pPr>
        <w:pStyle w:val="TH"/>
        <w:rPr>
          <w:lang w:val="en-GB"/>
        </w:rPr>
      </w:pPr>
      <w:r w:rsidRPr="00E424A6">
        <w:rPr>
          <w:lang w:val="en-GB"/>
        </w:rPr>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1E219B" w:rsidRPr="00E424A6" w14:paraId="6FE382A5"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6BD10117" w14:textId="77777777" w:rsidR="001E219B" w:rsidRPr="00E424A6" w:rsidRDefault="001E219B" w:rsidP="00A43994">
            <w:pPr>
              <w:pStyle w:val="TAH"/>
              <w:rPr>
                <w:lang w:val="en-GB"/>
              </w:rPr>
            </w:pPr>
            <w:r w:rsidRPr="00E424A6">
              <w:rPr>
                <w:lang w:val="en-GB"/>
              </w:rPr>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4C23D28E" w14:textId="77777777" w:rsidR="001E219B" w:rsidRPr="00E424A6" w:rsidRDefault="00785130" w:rsidP="00A43994">
            <w:pPr>
              <w:pStyle w:val="TAH"/>
              <w:rPr>
                <w:lang w:val="en-GB"/>
              </w:rPr>
            </w:pPr>
            <w:r w:rsidRPr="00E424A6">
              <w:rPr>
                <w:noProof/>
                <w:position w:val="-10"/>
                <w:lang w:val="en-GB"/>
              </w:rPr>
              <w:object w:dxaOrig="440" w:dyaOrig="340" w14:anchorId="74ACD636">
                <v:shape id="_x0000_i1031" type="#_x0000_t75" alt="" style="width:22.35pt;height:14pt;mso-width-percent:0;mso-height-percent:0;mso-width-percent:0;mso-height-percent:0" o:ole="">
                  <v:imagedata r:id="rId28" o:title=""/>
                </v:shape>
                <o:OLEObject Type="Embed" ProgID="Equation.3" ShapeID="_x0000_i1031" DrawAspect="Content" ObjectID="_1808296321" r:id="rId29"/>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15516D87" w14:textId="77777777" w:rsidR="001E219B" w:rsidRPr="00E424A6" w:rsidRDefault="00785130" w:rsidP="00A43994">
            <w:pPr>
              <w:pStyle w:val="TAH"/>
              <w:rPr>
                <w:lang w:val="en-GB"/>
              </w:rPr>
            </w:pPr>
            <w:r w:rsidRPr="00E424A6">
              <w:rPr>
                <w:noProof/>
                <w:position w:val="-10"/>
                <w:lang w:val="en-GB"/>
              </w:rPr>
              <w:object w:dxaOrig="380" w:dyaOrig="300" w14:anchorId="7B6D7B83">
                <v:shape id="_x0000_i1032" type="#_x0000_t75" alt="" style="width:22.35pt;height:14pt;mso-width-percent:0;mso-height-percent:0;mso-width-percent:0;mso-height-percent:0" o:ole="">
                  <v:imagedata r:id="rId30" o:title=""/>
                </v:shape>
                <o:OLEObject Type="Embed" ProgID="Equation.3" ShapeID="_x0000_i1032" DrawAspect="Content" ObjectID="_1808296322" r:id="rId31"/>
              </w:object>
            </w:r>
          </w:p>
        </w:tc>
      </w:tr>
      <w:tr w:rsidR="001E219B" w:rsidRPr="00E424A6" w14:paraId="6F2C302F"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617F366" w14:textId="77777777" w:rsidR="001E219B" w:rsidRPr="00E424A6" w:rsidRDefault="00785130" w:rsidP="00A43994">
            <w:pPr>
              <w:pStyle w:val="TAC"/>
              <w:rPr>
                <w:lang w:val="en-GB"/>
              </w:rPr>
            </w:pPr>
            <w:r w:rsidRPr="00E424A6">
              <w:rPr>
                <w:noProof/>
                <w:position w:val="-10"/>
                <w:lang w:val="en-GB"/>
              </w:rPr>
              <w:object w:dxaOrig="1219" w:dyaOrig="300" w14:anchorId="43FEF4DC">
                <v:shape id="_x0000_i1033" type="#_x0000_t75" alt="" style="width:58pt;height:14pt;mso-width-percent:0;mso-height-percent:0;mso-width-percent:0;mso-height-percent:0" o:ole="">
                  <v:imagedata r:id="rId32" o:title=""/>
                </v:shape>
                <o:OLEObject Type="Embed" ProgID="Equation.3" ShapeID="_x0000_i1033" DrawAspect="Content" ObjectID="_1808296323" r:id="rId33"/>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FE1427B" w14:textId="77777777" w:rsidR="001E219B" w:rsidRPr="00E424A6" w:rsidRDefault="00785130" w:rsidP="00A43994">
            <w:pPr>
              <w:pStyle w:val="TAC"/>
              <w:rPr>
                <w:lang w:val="en-GB"/>
              </w:rPr>
            </w:pPr>
            <w:r w:rsidRPr="00E424A6">
              <w:rPr>
                <w:noProof/>
                <w:position w:val="-6"/>
                <w:lang w:val="en-GB"/>
              </w:rPr>
              <w:object w:dxaOrig="279" w:dyaOrig="240" w14:anchorId="626A6C0D">
                <v:shape id="_x0000_i1034" type="#_x0000_t75" alt="" style="width:14pt;height:8pt;mso-width-percent:0;mso-height-percent:0;mso-width-percent:0;mso-height-percent:0" o:ole="">
                  <v:imagedata r:id="rId34" o:title=""/>
                </v:shape>
                <o:OLEObject Type="Embed" ProgID="Equation.3" ShapeID="_x0000_i1034" DrawAspect="Content" ObjectID="_1808296324" r:id="rId35"/>
              </w:object>
            </w:r>
          </w:p>
        </w:tc>
        <w:tc>
          <w:tcPr>
            <w:tcW w:w="1569" w:type="dxa"/>
            <w:tcBorders>
              <w:top w:val="single" w:sz="4" w:space="0" w:color="auto"/>
              <w:left w:val="single" w:sz="4" w:space="0" w:color="auto"/>
              <w:bottom w:val="single" w:sz="4" w:space="0" w:color="auto"/>
              <w:right w:val="single" w:sz="4" w:space="0" w:color="auto"/>
            </w:tcBorders>
            <w:vAlign w:val="center"/>
          </w:tcPr>
          <w:p w14:paraId="5FC04BE3" w14:textId="77777777" w:rsidR="001E219B" w:rsidRPr="00E424A6" w:rsidRDefault="00785130" w:rsidP="00A43994">
            <w:pPr>
              <w:pStyle w:val="TAC"/>
              <w:rPr>
                <w:lang w:val="en-GB"/>
              </w:rPr>
            </w:pPr>
            <w:r w:rsidRPr="00E424A6">
              <w:rPr>
                <w:noProof/>
                <w:position w:val="-10"/>
                <w:lang w:val="en-GB"/>
              </w:rPr>
              <w:object w:dxaOrig="820" w:dyaOrig="300" w14:anchorId="200D0F04">
                <v:shape id="_x0000_i1035" type="#_x0000_t75" alt="" style="width:35.35pt;height:14pt;mso-width-percent:0;mso-height-percent:0;mso-width-percent:0;mso-height-percent:0" o:ole="">
                  <v:imagedata r:id="rId36" o:title=""/>
                </v:shape>
                <o:OLEObject Type="Embed" ProgID="Equation.3" ShapeID="_x0000_i1035" DrawAspect="Content" ObjectID="_1808296325" r:id="rId37"/>
              </w:object>
            </w:r>
          </w:p>
        </w:tc>
      </w:tr>
      <w:tr w:rsidR="001E219B" w:rsidRPr="00E424A6" w14:paraId="26C37226"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D416A6C" w14:textId="77777777" w:rsidR="001E219B" w:rsidRPr="00E424A6" w:rsidRDefault="00785130" w:rsidP="00A43994">
            <w:pPr>
              <w:pStyle w:val="TAC"/>
              <w:rPr>
                <w:lang w:val="en-GB"/>
              </w:rPr>
            </w:pPr>
            <w:r w:rsidRPr="00E424A6">
              <w:rPr>
                <w:noProof/>
                <w:position w:val="-10"/>
                <w:lang w:val="en-GB"/>
              </w:rPr>
              <w:object w:dxaOrig="1060" w:dyaOrig="300" w14:anchorId="5AA587CD">
                <v:shape id="_x0000_i1036" type="#_x0000_t75" alt="" style="width:50pt;height:14pt;mso-width-percent:0;mso-height-percent:0;mso-width-percent:0;mso-height-percent:0" o:ole="">
                  <v:imagedata r:id="rId38" o:title=""/>
                </v:shape>
                <o:OLEObject Type="Embed" ProgID="Equation.3" ShapeID="_x0000_i1036" DrawAspect="Content" ObjectID="_1808296326" r:id="rId39"/>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219C61B7" w14:textId="77777777" w:rsidR="001E219B" w:rsidRPr="00E424A6" w:rsidRDefault="00785130" w:rsidP="00A43994">
            <w:pPr>
              <w:pStyle w:val="TAC"/>
              <w:rPr>
                <w:lang w:val="en-GB"/>
              </w:rPr>
            </w:pPr>
            <w:r w:rsidRPr="00E424A6">
              <w:rPr>
                <w:noProof/>
                <w:position w:val="-4"/>
                <w:lang w:val="en-GB"/>
              </w:rPr>
              <w:object w:dxaOrig="260" w:dyaOrig="220" w14:anchorId="02A1DED6">
                <v:shape id="_x0000_i1037" type="#_x0000_t75" alt="" style="width:14pt;height:8pt;mso-width-percent:0;mso-height-percent:0;mso-width-percent:0;mso-height-percent:0" o:ole="">
                  <v:imagedata r:id="rId40" o:title=""/>
                </v:shape>
                <o:OLEObject Type="Embed" ProgID="Equation.3" ShapeID="_x0000_i1037" DrawAspect="Content" ObjectID="_1808296327" r:id="rId41"/>
              </w:object>
            </w:r>
          </w:p>
        </w:tc>
        <w:tc>
          <w:tcPr>
            <w:tcW w:w="1569" w:type="dxa"/>
            <w:tcBorders>
              <w:top w:val="single" w:sz="4" w:space="0" w:color="auto"/>
              <w:left w:val="single" w:sz="4" w:space="0" w:color="auto"/>
              <w:bottom w:val="single" w:sz="4" w:space="0" w:color="auto"/>
              <w:right w:val="single" w:sz="4" w:space="0" w:color="auto"/>
            </w:tcBorders>
            <w:vAlign w:val="center"/>
          </w:tcPr>
          <w:p w14:paraId="075D70F7" w14:textId="77777777" w:rsidR="001E219B" w:rsidRPr="00E424A6" w:rsidRDefault="00785130" w:rsidP="00A43994">
            <w:pPr>
              <w:pStyle w:val="TAC"/>
              <w:rPr>
                <w:lang w:val="en-GB"/>
              </w:rPr>
            </w:pPr>
            <w:r w:rsidRPr="00E424A6">
              <w:rPr>
                <w:noProof/>
                <w:position w:val="-10"/>
                <w:lang w:val="en-GB"/>
              </w:rPr>
              <w:object w:dxaOrig="800" w:dyaOrig="300" w14:anchorId="6D65432F">
                <v:shape id="_x0000_i1038" type="#_x0000_t75" alt="" style="width:36.65pt;height:14pt;mso-width-percent:0;mso-height-percent:0;mso-width-percent:0;mso-height-percent:0" o:ole="">
                  <v:imagedata r:id="rId42" o:title=""/>
                </v:shape>
                <o:OLEObject Type="Embed" ProgID="Equation.3" ShapeID="_x0000_i1038" DrawAspect="Content" ObjectID="_1808296328" r:id="rId43"/>
              </w:object>
            </w:r>
          </w:p>
        </w:tc>
      </w:tr>
    </w:tbl>
    <w:p w14:paraId="32FEDB0C" w14:textId="77777777" w:rsidR="001E219B" w:rsidRPr="00E424A6" w:rsidRDefault="001E219B" w:rsidP="001E219B"/>
    <w:p w14:paraId="76261A85" w14:textId="77777777" w:rsidR="001E219B" w:rsidRPr="00E424A6" w:rsidRDefault="001E219B" w:rsidP="001E219B">
      <w:r w:rsidRPr="00E424A6">
        <w:t xml:space="preserve">The Format 2 is used for HARQ ACK/NACK transmissions. Format 2 is single tone for both 3.75 kHz and 15 kHz SCS and uses 8 ms for 3.75 kHz SCS and 2 ms for 15 kHz SCS without repetitions. </w:t>
      </w:r>
    </w:p>
    <w:p w14:paraId="2ED4653E" w14:textId="77777777" w:rsidR="001E219B" w:rsidRPr="00E424A6" w:rsidRDefault="001E219B" w:rsidP="001E219B">
      <w:pPr>
        <w:pStyle w:val="Observation"/>
      </w:pPr>
      <w:bookmarkStart w:id="61" w:name="_Toc197683271"/>
      <w:r w:rsidRPr="00E424A6">
        <w:t>For 3.75 kHz SCS, HARQ ACK/NACK transmission without repetitions use 8 ms on one subcarrier.</w:t>
      </w:r>
      <w:bookmarkEnd w:id="61"/>
      <w:r w:rsidRPr="00E424A6">
        <w:t xml:space="preserve"> </w:t>
      </w:r>
    </w:p>
    <w:p w14:paraId="253CB7FE" w14:textId="77777777" w:rsidR="001E219B" w:rsidRPr="00E424A6" w:rsidRDefault="001E219B" w:rsidP="001E219B">
      <w:pPr>
        <w:pStyle w:val="Observation"/>
      </w:pPr>
      <w:bookmarkStart w:id="62" w:name="_Toc197683272"/>
      <w:r w:rsidRPr="00E424A6">
        <w:t>For 15 kHz SCS, HARQ ACK/NACK transmission without repetitions use 2 ms on one subcarrier.</w:t>
      </w:r>
      <w:bookmarkEnd w:id="62"/>
      <w:r w:rsidRPr="00E424A6">
        <w:t xml:space="preserve"> </w:t>
      </w:r>
    </w:p>
    <w:p w14:paraId="256B5528" w14:textId="77777777" w:rsidR="001E219B" w:rsidRPr="00E424A6" w:rsidRDefault="001E219B" w:rsidP="001E219B"/>
    <w:p w14:paraId="21AE96C1" w14:textId="77777777" w:rsidR="001E219B" w:rsidRPr="00E424A6" w:rsidRDefault="001E219B" w:rsidP="001E219B">
      <w:r w:rsidRPr="00E424A6">
        <w:t>For Format 1 3.75 kHz SCS, we can only have a single tone (1 subcarrier) transmissions and these uses 32 ms without repetitions for one RU.</w:t>
      </w:r>
    </w:p>
    <w:p w14:paraId="41DA3EEF" w14:textId="77777777" w:rsidR="001E219B" w:rsidRPr="00E424A6" w:rsidRDefault="001E219B" w:rsidP="001E219B">
      <w:r w:rsidRPr="00E424A6">
        <w:t>For Format 1 15 kHz SCS, we can have single tone or multi tone (multi subcarriers) transmissions without repetitions for one RU:</w:t>
      </w:r>
    </w:p>
    <w:tbl>
      <w:tblPr>
        <w:tblW w:w="0" w:type="auto"/>
        <w:jc w:val="center"/>
        <w:tblLayout w:type="fixed"/>
        <w:tblLook w:val="01E0" w:firstRow="1" w:lastRow="1" w:firstColumn="1" w:lastColumn="1" w:noHBand="0" w:noVBand="0"/>
      </w:tblPr>
      <w:tblGrid>
        <w:gridCol w:w="1401"/>
        <w:gridCol w:w="1401"/>
      </w:tblGrid>
      <w:tr w:rsidR="001E219B" w:rsidRPr="00E424A6" w14:paraId="39AA31EE"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CAD21FA" w14:textId="77777777" w:rsidR="001E219B" w:rsidRPr="00E424A6" w:rsidRDefault="00785130" w:rsidP="00A43994">
            <w:pPr>
              <w:pStyle w:val="TAH"/>
              <w:rPr>
                <w:lang w:val="en-GB"/>
              </w:rPr>
            </w:pPr>
            <w:r w:rsidRPr="00E424A6">
              <w:rPr>
                <w:noProof/>
                <w:position w:val="-10"/>
                <w:lang w:val="en-GB"/>
              </w:rPr>
              <w:object w:dxaOrig="460" w:dyaOrig="340" w14:anchorId="498019E3">
                <v:shape id="_x0000_i1039" type="#_x0000_t75" alt="" style="width:22.35pt;height:14pt;mso-width-percent:0;mso-height-percent:0;mso-width-percent:0;mso-height-percent:0" o:ole="">
                  <v:imagedata r:id="rId22" o:title=""/>
                </v:shape>
                <o:OLEObject Type="Embed" ProgID="Equation.3" ShapeID="_x0000_i1039" DrawAspect="Content" ObjectID="_1808296329" r:id="rId44"/>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8FD54C7" w14:textId="77777777" w:rsidR="001E219B" w:rsidRPr="00E424A6" w:rsidRDefault="001E219B" w:rsidP="00A43994">
            <w:pPr>
              <w:pStyle w:val="TAH"/>
              <w:rPr>
                <w:lang w:val="en-GB"/>
              </w:rPr>
            </w:pPr>
            <w:r w:rsidRPr="00E424A6">
              <w:rPr>
                <w:lang w:val="en-GB"/>
              </w:rPr>
              <w:t>RU duration</w:t>
            </w:r>
          </w:p>
        </w:tc>
      </w:tr>
      <w:tr w:rsidR="001E219B" w:rsidRPr="00E424A6" w14:paraId="7F484121"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4A56EB"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2BF55EF2" w14:textId="77777777" w:rsidR="001E219B" w:rsidRPr="00E424A6" w:rsidRDefault="001E219B" w:rsidP="00A43994">
            <w:pPr>
              <w:pStyle w:val="TAC"/>
              <w:rPr>
                <w:lang w:val="en-GB"/>
              </w:rPr>
            </w:pPr>
            <w:r w:rsidRPr="00E424A6">
              <w:rPr>
                <w:lang w:val="en-GB"/>
              </w:rPr>
              <w:t>8 ms</w:t>
            </w:r>
          </w:p>
        </w:tc>
      </w:tr>
      <w:tr w:rsidR="001E219B" w:rsidRPr="00E424A6" w14:paraId="382C3F25"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1F77951" w14:textId="77777777" w:rsidR="001E219B" w:rsidRPr="00E424A6" w:rsidRDefault="001E219B" w:rsidP="00A43994">
            <w:pPr>
              <w:pStyle w:val="TAC"/>
              <w:rPr>
                <w:lang w:val="en-GB"/>
              </w:rPr>
            </w:pPr>
            <w:r w:rsidRPr="00E424A6">
              <w:rPr>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5DF5C24F" w14:textId="77777777" w:rsidR="001E219B" w:rsidRPr="00E424A6" w:rsidRDefault="001E219B" w:rsidP="00A43994">
            <w:pPr>
              <w:pStyle w:val="TAC"/>
              <w:rPr>
                <w:lang w:val="en-GB"/>
              </w:rPr>
            </w:pPr>
            <w:r w:rsidRPr="00E424A6">
              <w:rPr>
                <w:lang w:val="en-GB"/>
              </w:rPr>
              <w:t>4 ms</w:t>
            </w:r>
          </w:p>
        </w:tc>
      </w:tr>
      <w:tr w:rsidR="001E219B" w:rsidRPr="00E424A6" w14:paraId="02FE080F"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7F3E3E" w14:textId="77777777" w:rsidR="001E219B" w:rsidRPr="00E424A6" w:rsidRDefault="001E219B" w:rsidP="00A43994">
            <w:pPr>
              <w:pStyle w:val="TAC"/>
              <w:rPr>
                <w:lang w:val="en-GB"/>
              </w:rPr>
            </w:pPr>
            <w:r w:rsidRPr="00E424A6">
              <w:rPr>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70839528" w14:textId="77777777" w:rsidR="001E219B" w:rsidRPr="00E424A6" w:rsidRDefault="001E219B" w:rsidP="00A43994">
            <w:pPr>
              <w:pStyle w:val="TAC"/>
              <w:rPr>
                <w:lang w:val="en-GB"/>
              </w:rPr>
            </w:pPr>
            <w:r w:rsidRPr="00E424A6">
              <w:rPr>
                <w:lang w:val="en-GB"/>
              </w:rPr>
              <w:t>2 ms</w:t>
            </w:r>
          </w:p>
        </w:tc>
      </w:tr>
      <w:tr w:rsidR="001E219B" w:rsidRPr="00E424A6" w14:paraId="41F63B17"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687E9E9" w14:textId="77777777" w:rsidR="001E219B" w:rsidRPr="00E424A6" w:rsidRDefault="001E219B" w:rsidP="00A43994">
            <w:pPr>
              <w:pStyle w:val="TAC"/>
              <w:rPr>
                <w:lang w:val="en-GB"/>
              </w:rPr>
            </w:pPr>
            <w:r w:rsidRPr="00E424A6">
              <w:rPr>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07256DE9" w14:textId="77777777" w:rsidR="001E219B" w:rsidRPr="00E424A6" w:rsidRDefault="001E219B" w:rsidP="00A43994">
            <w:pPr>
              <w:pStyle w:val="TAC"/>
              <w:rPr>
                <w:lang w:val="en-GB"/>
              </w:rPr>
            </w:pPr>
            <w:r w:rsidRPr="00E424A6">
              <w:rPr>
                <w:lang w:val="en-GB"/>
              </w:rPr>
              <w:t>1 ms</w:t>
            </w:r>
          </w:p>
        </w:tc>
      </w:tr>
    </w:tbl>
    <w:p w14:paraId="1E45CB15" w14:textId="77777777" w:rsidR="001E219B" w:rsidRPr="00E424A6" w:rsidRDefault="001E219B" w:rsidP="001E219B"/>
    <w:p w14:paraId="768CA36A" w14:textId="77777777" w:rsidR="001E219B" w:rsidRPr="00E424A6" w:rsidRDefault="001E219B" w:rsidP="001E219B">
      <w:pPr>
        <w:pStyle w:val="Observation"/>
      </w:pPr>
      <w:bookmarkStart w:id="63" w:name="_Toc197683273"/>
      <w:r w:rsidRPr="00E424A6">
        <w:t>For 3.75 kHz SCS, NPUSCH Format 1 transmission on one RU without repetitions use 32 ms on one subcarrier.</w:t>
      </w:r>
      <w:bookmarkEnd w:id="63"/>
      <w:r w:rsidRPr="00E424A6">
        <w:t xml:space="preserve"> </w:t>
      </w:r>
    </w:p>
    <w:p w14:paraId="0C6621F5" w14:textId="77777777" w:rsidR="001E219B" w:rsidRPr="00E424A6" w:rsidRDefault="001E219B" w:rsidP="001E219B">
      <w:pPr>
        <w:pStyle w:val="Observation"/>
      </w:pPr>
      <w:bookmarkStart w:id="64" w:name="_Toc197683274"/>
      <w:r w:rsidRPr="00E424A6">
        <w:t>For 15 kHz SCS, NPUSCH Format 1 transmission on one RU without repetitions use 8 ms for one subcarrier, 4 ms for three subcarriers, 2 ms for six subcarriers and 1 ms for twelve subcarriers.</w:t>
      </w:r>
      <w:bookmarkEnd w:id="64"/>
      <w:r w:rsidRPr="00E424A6">
        <w:t xml:space="preserve"> </w:t>
      </w:r>
    </w:p>
    <w:p w14:paraId="45315EA3" w14:textId="77777777" w:rsidR="001E219B" w:rsidRPr="00E424A6" w:rsidRDefault="001E219B" w:rsidP="001E219B"/>
    <w:p w14:paraId="12087A9E" w14:textId="77777777" w:rsidR="001E219B" w:rsidRPr="00E424A6" w:rsidRDefault="001E219B" w:rsidP="001E219B">
      <w:r w:rsidRPr="00E424A6">
        <w:t xml:space="preserve">Each uplink transmission can use one or more RUs where each RUs follow contiguous in time. Higher nrof RUs enables higher transport block sizes. Further, each transmission can have repetitions. From 36.213: </w:t>
      </w:r>
    </w:p>
    <w:p w14:paraId="6A54CC59" w14:textId="77777777" w:rsidR="001E219B" w:rsidRPr="00E424A6" w:rsidRDefault="001E219B" w:rsidP="001E219B">
      <w:pPr>
        <w:pStyle w:val="TH"/>
        <w:rPr>
          <w:lang w:val="en-GB"/>
        </w:rPr>
      </w:pPr>
      <w:r w:rsidRPr="00E424A6">
        <w:rPr>
          <w:lang w:val="en-GB"/>
        </w:rPr>
        <w:t xml:space="preserve">Table 16.5.1.1-2: </w:t>
      </w:r>
      <w:r w:rsidRPr="00E424A6">
        <w:rPr>
          <w:lang w:val="en-GB" w:eastAsia="zh-CN"/>
        </w:rPr>
        <w:t xml:space="preserve">Number of resource units </w:t>
      </w:r>
      <w:r w:rsidRPr="00E424A6">
        <w:rPr>
          <w:lang w:val="en-GB"/>
        </w:rPr>
        <w:t>(</w:t>
      </w:r>
      <w:r w:rsidR="00785130" w:rsidRPr="00E424A6">
        <w:rPr>
          <w:noProof/>
          <w:position w:val="-10"/>
          <w:lang w:val="en-GB"/>
        </w:rPr>
        <w:object w:dxaOrig="440" w:dyaOrig="340" w14:anchorId="7425BF7E">
          <v:shape id="_x0000_i1040" type="#_x0000_t75" alt="" style="width:22.35pt;height:14pt;mso-width-percent:0;mso-height-percent:0;mso-width-percent:0;mso-height-percent:0" o:ole="">
            <v:imagedata r:id="rId45" o:title=""/>
          </v:shape>
          <o:OLEObject Type="Embed" ProgID="Equation.3" ShapeID="_x0000_i1040" DrawAspect="Content" ObjectID="_1808296330" r:id="rId46"/>
        </w:object>
      </w:r>
      <w:r w:rsidRPr="00E424A6">
        <w:rPr>
          <w:lang w:val="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658E3EEA"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2306113" w14:textId="77777777" w:rsidR="001E219B" w:rsidRPr="00E424A6" w:rsidRDefault="00785130" w:rsidP="00A43994">
            <w:pPr>
              <w:keepNext/>
              <w:keepLines/>
              <w:spacing w:after="0"/>
              <w:jc w:val="center"/>
              <w:rPr>
                <w:b/>
              </w:rPr>
            </w:pPr>
            <w:r w:rsidRPr="00E424A6">
              <w:rPr>
                <w:noProof/>
                <w:position w:val="-10"/>
              </w:rPr>
              <w:object w:dxaOrig="360" w:dyaOrig="340" w14:anchorId="26512098">
                <v:shape id="_x0000_i1041" type="#_x0000_t75" alt="" style="width:22.35pt;height:14pt;mso-width-percent:0;mso-height-percent:0;mso-width-percent:0;mso-height-percent:0" o:ole="">
                  <v:imagedata r:id="rId47" o:title=""/>
                </v:shape>
                <o:OLEObject Type="Embed" ProgID="Equation.3" ShapeID="_x0000_i1041" DrawAspect="Content" ObjectID="_1808296331" r:id="rId4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5090194" w14:textId="77777777" w:rsidR="001E219B" w:rsidRPr="00E424A6" w:rsidRDefault="00785130" w:rsidP="00A43994">
            <w:pPr>
              <w:keepNext/>
              <w:keepLines/>
              <w:spacing w:after="0"/>
              <w:jc w:val="center"/>
              <w:rPr>
                <w:rFonts w:eastAsia="MS Mincho"/>
                <w:b/>
                <w:i/>
                <w:iCs/>
                <w:sz w:val="18"/>
              </w:rPr>
            </w:pPr>
            <w:r w:rsidRPr="00E424A6">
              <w:rPr>
                <w:noProof/>
                <w:position w:val="-10"/>
              </w:rPr>
              <w:object w:dxaOrig="440" w:dyaOrig="340" w14:anchorId="525202D5">
                <v:shape id="_x0000_i1042" type="#_x0000_t75" alt="" style="width:22.35pt;height:14pt;mso-width-percent:0;mso-height-percent:0;mso-width-percent:0;mso-height-percent:0" o:ole="">
                  <v:imagedata r:id="rId45" o:title=""/>
                </v:shape>
                <o:OLEObject Type="Embed" ProgID="Equation.3" ShapeID="_x0000_i1042" DrawAspect="Content" ObjectID="_1808296332" r:id="rId49"/>
              </w:object>
            </w:r>
          </w:p>
        </w:tc>
      </w:tr>
      <w:tr w:rsidR="001E219B" w:rsidRPr="00E424A6" w14:paraId="455DB4A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10810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1D32EA9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3B3A3DB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E7A3A3"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6F7D768F"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01F88D0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5D7EF3"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51DC0D56" w14:textId="77777777" w:rsidR="001E219B" w:rsidRPr="00E424A6" w:rsidRDefault="001E219B" w:rsidP="00A43994">
            <w:pPr>
              <w:keepNext/>
              <w:keepLines/>
              <w:spacing w:after="0"/>
              <w:jc w:val="center"/>
              <w:rPr>
                <w:sz w:val="18"/>
              </w:rPr>
            </w:pPr>
            <w:r w:rsidRPr="00E424A6">
              <w:rPr>
                <w:rFonts w:eastAsia="MS Mincho"/>
                <w:iCs/>
                <w:sz w:val="18"/>
              </w:rPr>
              <w:t>3</w:t>
            </w:r>
          </w:p>
        </w:tc>
      </w:tr>
      <w:tr w:rsidR="001E219B" w:rsidRPr="00E424A6" w14:paraId="3CCEE70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466DBA"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23EC56E9"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65427DC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83100D"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070BA841" w14:textId="77777777" w:rsidR="001E219B" w:rsidRPr="00E424A6" w:rsidRDefault="001E219B" w:rsidP="00A43994">
            <w:pPr>
              <w:keepNext/>
              <w:keepLines/>
              <w:spacing w:after="0"/>
              <w:jc w:val="center"/>
              <w:rPr>
                <w:sz w:val="18"/>
              </w:rPr>
            </w:pPr>
            <w:r w:rsidRPr="00E424A6">
              <w:rPr>
                <w:rFonts w:eastAsia="MS Mincho"/>
                <w:iCs/>
                <w:sz w:val="18"/>
              </w:rPr>
              <w:t>5</w:t>
            </w:r>
          </w:p>
        </w:tc>
      </w:tr>
      <w:tr w:rsidR="001E219B" w:rsidRPr="00E424A6" w14:paraId="70D04DD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E150E1"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E8AA0B" w14:textId="77777777" w:rsidR="001E219B" w:rsidRPr="00E424A6" w:rsidRDefault="001E219B" w:rsidP="00A43994">
            <w:pPr>
              <w:keepNext/>
              <w:keepLines/>
              <w:spacing w:after="0"/>
              <w:jc w:val="center"/>
              <w:rPr>
                <w:sz w:val="18"/>
              </w:rPr>
            </w:pPr>
            <w:r w:rsidRPr="00E424A6">
              <w:rPr>
                <w:rFonts w:eastAsia="MS Mincho"/>
                <w:iCs/>
                <w:sz w:val="18"/>
              </w:rPr>
              <w:t>6</w:t>
            </w:r>
          </w:p>
        </w:tc>
      </w:tr>
      <w:tr w:rsidR="001E219B" w:rsidRPr="00E424A6" w14:paraId="18C794F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466BBA"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629F6A8D"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5A801A0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AAAE3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1DEAF9D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r>
    </w:tbl>
    <w:p w14:paraId="7F7365B7" w14:textId="77777777" w:rsidR="001E219B" w:rsidRPr="00E424A6" w:rsidRDefault="001E219B" w:rsidP="001E219B">
      <w:pPr>
        <w:spacing w:after="120"/>
      </w:pPr>
    </w:p>
    <w:p w14:paraId="09122242" w14:textId="77777777" w:rsidR="001E219B" w:rsidRPr="00E424A6" w:rsidRDefault="001E219B" w:rsidP="001E219B">
      <w:pPr>
        <w:pStyle w:val="TH"/>
        <w:rPr>
          <w:lang w:val="en-GB"/>
        </w:rPr>
      </w:pPr>
      <w:r w:rsidRPr="00E424A6">
        <w:rPr>
          <w:lang w:val="en-GB"/>
        </w:rPr>
        <w:t xml:space="preserve">Table 16.5.1.1-3: </w:t>
      </w:r>
      <w:r w:rsidRPr="00E424A6">
        <w:rPr>
          <w:lang w:val="en-GB" w:eastAsia="zh-CN"/>
        </w:rPr>
        <w:t xml:space="preserve">Number of </w:t>
      </w:r>
      <w:r w:rsidRPr="00E424A6">
        <w:rPr>
          <w:lang w:val="en-GB"/>
        </w:rPr>
        <w:t>repetitions (</w:t>
      </w:r>
      <w:r w:rsidR="00785130" w:rsidRPr="00E424A6">
        <w:rPr>
          <w:noProof/>
          <w:position w:val="-14"/>
          <w:lang w:val="en-GB"/>
        </w:rPr>
        <w:object w:dxaOrig="460" w:dyaOrig="380" w14:anchorId="14D911AC">
          <v:shape id="_x0000_i1043" type="#_x0000_t75" alt="" style="width:22.35pt;height:22.35pt;mso-width-percent:0;mso-height-percent:0;mso-width-percent:0;mso-height-percent:0" o:ole="">
            <v:imagedata r:id="rId50" o:title=""/>
          </v:shape>
          <o:OLEObject Type="Embed" ProgID="Equation.3" ShapeID="_x0000_i1043" DrawAspect="Content" ObjectID="_1808296333" r:id="rId51"/>
        </w:object>
      </w:r>
      <w:r w:rsidRPr="00E424A6">
        <w:rPr>
          <w:lang w:val="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1F24A464"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7B8EC5C" w14:textId="77777777" w:rsidR="001E219B" w:rsidRPr="00E424A6" w:rsidRDefault="00785130" w:rsidP="00A43994">
            <w:pPr>
              <w:keepNext/>
              <w:keepLines/>
              <w:spacing w:after="0"/>
              <w:jc w:val="center"/>
              <w:rPr>
                <w:b/>
              </w:rPr>
            </w:pPr>
            <w:r w:rsidRPr="00E424A6">
              <w:rPr>
                <w:noProof/>
                <w:position w:val="-14"/>
              </w:rPr>
              <w:object w:dxaOrig="400" w:dyaOrig="380" w14:anchorId="12CC3134">
                <v:shape id="_x0000_i1044" type="#_x0000_t75" alt="" style="width:22.35pt;height:22.35pt;mso-width-percent:0;mso-height-percent:0;mso-width-percent:0;mso-height-percent:0" o:ole="">
                  <v:imagedata r:id="rId52" o:title=""/>
                </v:shape>
                <o:OLEObject Type="Embed" ProgID="Equation.3" ShapeID="_x0000_i1044" DrawAspect="Content" ObjectID="_1808296334" r:id="rId5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C50499C" w14:textId="77777777" w:rsidR="001E219B" w:rsidRPr="00E424A6" w:rsidRDefault="00785130" w:rsidP="00A43994">
            <w:pPr>
              <w:keepNext/>
              <w:keepLines/>
              <w:spacing w:after="0"/>
              <w:jc w:val="center"/>
              <w:rPr>
                <w:rFonts w:eastAsia="MS Mincho"/>
                <w:b/>
                <w:i/>
                <w:iCs/>
                <w:sz w:val="18"/>
              </w:rPr>
            </w:pPr>
            <w:r w:rsidRPr="00E424A6">
              <w:rPr>
                <w:noProof/>
                <w:position w:val="-14"/>
              </w:rPr>
              <w:object w:dxaOrig="460" w:dyaOrig="380" w14:anchorId="43C97037">
                <v:shape id="_x0000_i1045" type="#_x0000_t75" alt="" style="width:22.35pt;height:22.35pt;mso-width-percent:0;mso-height-percent:0;mso-width-percent:0;mso-height-percent:0" o:ole="">
                  <v:imagedata r:id="rId50" o:title=""/>
                </v:shape>
                <o:OLEObject Type="Embed" ProgID="Equation.3" ShapeID="_x0000_i1045" DrawAspect="Content" ObjectID="_1808296335" r:id="rId54"/>
              </w:object>
            </w:r>
          </w:p>
        </w:tc>
      </w:tr>
      <w:tr w:rsidR="001E219B" w:rsidRPr="00E424A6" w14:paraId="7A92E7C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C3451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6D3DE54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464B27D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D1D238"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7A98F8"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229128E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44B428"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02C033D5"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6AC2617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DBEEEE"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516A0158"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52BDB73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2CE0E"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5847BA2A" w14:textId="77777777" w:rsidR="001E219B" w:rsidRPr="00E424A6" w:rsidRDefault="001E219B" w:rsidP="00A43994">
            <w:pPr>
              <w:keepNext/>
              <w:keepLines/>
              <w:spacing w:after="0"/>
              <w:jc w:val="center"/>
              <w:rPr>
                <w:sz w:val="18"/>
              </w:rPr>
            </w:pPr>
            <w:r w:rsidRPr="00E424A6">
              <w:rPr>
                <w:rFonts w:eastAsia="MS Mincho"/>
                <w:iCs/>
                <w:sz w:val="18"/>
              </w:rPr>
              <w:t>16</w:t>
            </w:r>
          </w:p>
        </w:tc>
      </w:tr>
      <w:tr w:rsidR="001E219B" w:rsidRPr="00E424A6" w14:paraId="4720F77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2BCB7F"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522A9849" w14:textId="77777777" w:rsidR="001E219B" w:rsidRPr="00E424A6" w:rsidRDefault="001E219B" w:rsidP="00A43994">
            <w:pPr>
              <w:keepNext/>
              <w:keepLines/>
              <w:spacing w:after="0"/>
              <w:jc w:val="center"/>
              <w:rPr>
                <w:sz w:val="18"/>
              </w:rPr>
            </w:pPr>
            <w:r w:rsidRPr="00E424A6">
              <w:rPr>
                <w:rFonts w:eastAsia="MS Mincho"/>
                <w:iCs/>
                <w:sz w:val="18"/>
              </w:rPr>
              <w:t>32</w:t>
            </w:r>
          </w:p>
        </w:tc>
      </w:tr>
      <w:tr w:rsidR="001E219B" w:rsidRPr="00E424A6" w14:paraId="6744B9F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C387D8"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263F58F7" w14:textId="77777777" w:rsidR="001E219B" w:rsidRPr="00E424A6" w:rsidRDefault="001E219B" w:rsidP="00A43994">
            <w:pPr>
              <w:keepNext/>
              <w:keepLines/>
              <w:spacing w:after="0"/>
              <w:jc w:val="center"/>
              <w:rPr>
                <w:sz w:val="18"/>
              </w:rPr>
            </w:pPr>
            <w:r w:rsidRPr="00E424A6">
              <w:rPr>
                <w:rFonts w:eastAsia="MS Mincho"/>
                <w:iCs/>
                <w:sz w:val="18"/>
              </w:rPr>
              <w:t>64</w:t>
            </w:r>
          </w:p>
        </w:tc>
      </w:tr>
      <w:tr w:rsidR="001E219B" w:rsidRPr="00E424A6" w14:paraId="43022CD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A0434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6942CEBE"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r>
    </w:tbl>
    <w:p w14:paraId="457ED11A" w14:textId="77777777" w:rsidR="001E219B" w:rsidRPr="00E424A6" w:rsidRDefault="001E219B" w:rsidP="001E219B"/>
    <w:p w14:paraId="2D28B79A" w14:textId="77777777" w:rsidR="001E219B" w:rsidRPr="00E424A6" w:rsidRDefault="001E219B" w:rsidP="001E219B">
      <w:pPr>
        <w:pStyle w:val="TH"/>
        <w:rPr>
          <w:lang w:val="en-GB"/>
        </w:rPr>
      </w:pPr>
      <w:r w:rsidRPr="00E424A6">
        <w:rPr>
          <w:lang w:val="en-GB"/>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83"/>
        <w:gridCol w:w="572"/>
        <w:gridCol w:w="572"/>
        <w:gridCol w:w="572"/>
        <w:gridCol w:w="572"/>
        <w:gridCol w:w="572"/>
        <w:gridCol w:w="572"/>
        <w:gridCol w:w="572"/>
      </w:tblGrid>
      <w:tr w:rsidR="001E219B" w:rsidRPr="00E424A6" w14:paraId="5CBFEFA4" w14:textId="77777777" w:rsidTr="00A43994">
        <w:trPr>
          <w:cantSplit/>
          <w:jc w:val="center"/>
        </w:trPr>
        <w:tc>
          <w:tcPr>
            <w:tcW w:w="652" w:type="dxa"/>
            <w:vMerge w:val="restart"/>
            <w:tcBorders>
              <w:right w:val="double" w:sz="4" w:space="0" w:color="auto"/>
            </w:tcBorders>
            <w:shd w:val="clear" w:color="auto" w:fill="E0E0E0"/>
            <w:vAlign w:val="center"/>
          </w:tcPr>
          <w:p w14:paraId="0E184AAB" w14:textId="77777777" w:rsidR="001E219B" w:rsidRPr="00E424A6" w:rsidRDefault="00785130" w:rsidP="00A43994">
            <w:pPr>
              <w:pStyle w:val="TAH"/>
              <w:rPr>
                <w:rFonts w:cs="Arial"/>
                <w:szCs w:val="18"/>
                <w:lang w:val="en-GB" w:eastAsia="en-US"/>
              </w:rPr>
            </w:pPr>
            <w:r w:rsidRPr="00E424A6">
              <w:rPr>
                <w:rFonts w:cs="Arial"/>
                <w:noProof/>
                <w:position w:val="-10"/>
                <w:szCs w:val="18"/>
                <w:lang w:val="en-GB" w:eastAsia="en-US"/>
              </w:rPr>
              <w:object w:dxaOrig="400" w:dyaOrig="340" w14:anchorId="645453A2">
                <v:shape id="_x0000_i1046" type="#_x0000_t75" alt="" style="width:22.35pt;height:14pt;mso-width-percent:0;mso-height-percent:0;mso-width-percent:0;mso-height-percent:0" o:ole="">
                  <v:imagedata r:id="rId55" o:title=""/>
                </v:shape>
                <o:OLEObject Type="Embed" ProgID="Equation.3" ShapeID="_x0000_i1046" DrawAspect="Content" ObjectID="_1808296336" r:id="rId56"/>
              </w:object>
            </w:r>
          </w:p>
        </w:tc>
        <w:tc>
          <w:tcPr>
            <w:tcW w:w="0" w:type="auto"/>
            <w:gridSpan w:val="8"/>
            <w:tcBorders>
              <w:left w:val="double" w:sz="4" w:space="0" w:color="auto"/>
            </w:tcBorders>
            <w:shd w:val="clear" w:color="auto" w:fill="E0E0E0"/>
            <w:vAlign w:val="center"/>
          </w:tcPr>
          <w:p w14:paraId="54F52CAE" w14:textId="77777777" w:rsidR="001E219B" w:rsidRPr="00E424A6" w:rsidRDefault="00785130" w:rsidP="00A43994">
            <w:pPr>
              <w:pStyle w:val="TAH"/>
              <w:rPr>
                <w:rFonts w:cs="Arial"/>
                <w:szCs w:val="18"/>
                <w:lang w:val="en-GB" w:eastAsia="en-US"/>
              </w:rPr>
            </w:pPr>
            <w:r w:rsidRPr="00E424A6">
              <w:rPr>
                <w:noProof/>
                <w:position w:val="-12"/>
                <w:lang w:val="en-GB" w:eastAsia="en-US"/>
              </w:rPr>
              <w:object w:dxaOrig="380" w:dyaOrig="380" w14:anchorId="29F8D44C">
                <v:shape id="_x0000_i1047" type="#_x0000_t75" alt="" style="width:22.35pt;height:22.35pt;mso-width-percent:0;mso-height-percent:0;mso-width-percent:0;mso-height-percent:0" o:ole="">
                  <v:imagedata r:id="rId57" o:title=""/>
                </v:shape>
                <o:OLEObject Type="Embed" ProgID="Equation.DSMT4" ShapeID="_x0000_i1047" DrawAspect="Content" ObjectID="_1808296337" r:id="rId58"/>
              </w:object>
            </w:r>
          </w:p>
        </w:tc>
      </w:tr>
      <w:tr w:rsidR="001E219B" w:rsidRPr="00E424A6" w14:paraId="35EFD0B6" w14:textId="77777777" w:rsidTr="00A43994">
        <w:trPr>
          <w:cantSplit/>
          <w:jc w:val="center"/>
        </w:trPr>
        <w:tc>
          <w:tcPr>
            <w:tcW w:w="652" w:type="dxa"/>
            <w:vMerge/>
            <w:tcBorders>
              <w:bottom w:val="double" w:sz="4" w:space="0" w:color="auto"/>
              <w:right w:val="double" w:sz="4" w:space="0" w:color="auto"/>
            </w:tcBorders>
            <w:shd w:val="clear" w:color="auto" w:fill="E0E0E0"/>
            <w:vAlign w:val="center"/>
          </w:tcPr>
          <w:p w14:paraId="4A595E03" w14:textId="77777777" w:rsidR="001E219B" w:rsidRPr="00E424A6" w:rsidRDefault="001E219B" w:rsidP="00A43994">
            <w:pPr>
              <w:pStyle w:val="TAH"/>
              <w:rPr>
                <w:rFonts w:cs="Arial"/>
                <w:szCs w:val="18"/>
                <w:lang w:val="en-GB" w:eastAsia="en-US"/>
              </w:rPr>
            </w:pPr>
          </w:p>
        </w:tc>
        <w:tc>
          <w:tcPr>
            <w:tcW w:w="0" w:type="auto"/>
            <w:tcBorders>
              <w:left w:val="double" w:sz="4" w:space="0" w:color="auto"/>
              <w:bottom w:val="double" w:sz="4" w:space="0" w:color="auto"/>
            </w:tcBorders>
            <w:shd w:val="clear" w:color="auto" w:fill="E0E0E0"/>
            <w:vAlign w:val="center"/>
          </w:tcPr>
          <w:p w14:paraId="61788775" w14:textId="77777777" w:rsidR="001E219B" w:rsidRPr="00E424A6" w:rsidRDefault="001E219B" w:rsidP="00A43994">
            <w:pPr>
              <w:pStyle w:val="TAH"/>
              <w:rPr>
                <w:rFonts w:cs="Arial"/>
                <w:szCs w:val="18"/>
                <w:lang w:val="en-GB" w:eastAsia="en-US"/>
              </w:rPr>
            </w:pPr>
            <w:r w:rsidRPr="00E424A6">
              <w:rPr>
                <w:rFonts w:cs="Arial"/>
                <w:szCs w:val="18"/>
                <w:lang w:val="en-GB" w:eastAsia="en-US"/>
              </w:rPr>
              <w:t>0</w:t>
            </w:r>
          </w:p>
        </w:tc>
        <w:tc>
          <w:tcPr>
            <w:tcW w:w="0" w:type="auto"/>
            <w:tcBorders>
              <w:bottom w:val="double" w:sz="4" w:space="0" w:color="auto"/>
            </w:tcBorders>
            <w:shd w:val="clear" w:color="auto" w:fill="E0E0E0"/>
            <w:vAlign w:val="center"/>
          </w:tcPr>
          <w:p w14:paraId="67F182B2" w14:textId="77777777" w:rsidR="001E219B" w:rsidRPr="00E424A6" w:rsidRDefault="001E219B" w:rsidP="00A43994">
            <w:pPr>
              <w:pStyle w:val="TAH"/>
              <w:rPr>
                <w:rFonts w:cs="Arial"/>
                <w:szCs w:val="18"/>
                <w:lang w:val="en-GB" w:eastAsia="en-US"/>
              </w:rPr>
            </w:pPr>
            <w:r w:rsidRPr="00E424A6">
              <w:rPr>
                <w:rFonts w:cs="Arial"/>
                <w:szCs w:val="18"/>
                <w:lang w:val="en-GB" w:eastAsia="en-US"/>
              </w:rPr>
              <w:t>1</w:t>
            </w:r>
          </w:p>
        </w:tc>
        <w:tc>
          <w:tcPr>
            <w:tcW w:w="0" w:type="auto"/>
            <w:tcBorders>
              <w:bottom w:val="double" w:sz="4" w:space="0" w:color="auto"/>
            </w:tcBorders>
            <w:shd w:val="clear" w:color="auto" w:fill="E0E0E0"/>
            <w:vAlign w:val="center"/>
          </w:tcPr>
          <w:p w14:paraId="372FD5C9" w14:textId="77777777" w:rsidR="001E219B" w:rsidRPr="00E424A6" w:rsidRDefault="001E219B" w:rsidP="00A43994">
            <w:pPr>
              <w:pStyle w:val="TAH"/>
              <w:rPr>
                <w:rFonts w:cs="Arial"/>
                <w:szCs w:val="18"/>
                <w:lang w:val="en-GB" w:eastAsia="en-US"/>
              </w:rPr>
            </w:pPr>
            <w:r w:rsidRPr="00E424A6">
              <w:rPr>
                <w:rFonts w:cs="Arial"/>
                <w:szCs w:val="18"/>
                <w:lang w:val="en-GB" w:eastAsia="en-US"/>
              </w:rPr>
              <w:t>2</w:t>
            </w:r>
          </w:p>
        </w:tc>
        <w:tc>
          <w:tcPr>
            <w:tcW w:w="0" w:type="auto"/>
            <w:tcBorders>
              <w:bottom w:val="double" w:sz="4" w:space="0" w:color="auto"/>
            </w:tcBorders>
            <w:shd w:val="clear" w:color="auto" w:fill="E0E0E0"/>
            <w:vAlign w:val="center"/>
          </w:tcPr>
          <w:p w14:paraId="412941CF" w14:textId="77777777" w:rsidR="001E219B" w:rsidRPr="00E424A6" w:rsidRDefault="001E219B" w:rsidP="00A43994">
            <w:pPr>
              <w:pStyle w:val="TAH"/>
              <w:rPr>
                <w:rFonts w:cs="Arial"/>
                <w:szCs w:val="18"/>
                <w:lang w:val="en-GB" w:eastAsia="en-US"/>
              </w:rPr>
            </w:pPr>
            <w:r w:rsidRPr="00E424A6">
              <w:rPr>
                <w:rFonts w:cs="Arial"/>
                <w:szCs w:val="18"/>
                <w:lang w:val="en-GB" w:eastAsia="en-US"/>
              </w:rPr>
              <w:t>3</w:t>
            </w:r>
          </w:p>
        </w:tc>
        <w:tc>
          <w:tcPr>
            <w:tcW w:w="0" w:type="auto"/>
            <w:tcBorders>
              <w:bottom w:val="double" w:sz="4" w:space="0" w:color="auto"/>
            </w:tcBorders>
            <w:shd w:val="clear" w:color="auto" w:fill="E0E0E0"/>
            <w:vAlign w:val="center"/>
          </w:tcPr>
          <w:p w14:paraId="66CE681B" w14:textId="77777777" w:rsidR="001E219B" w:rsidRPr="00E424A6" w:rsidRDefault="001E219B" w:rsidP="00A43994">
            <w:pPr>
              <w:pStyle w:val="TAH"/>
              <w:rPr>
                <w:rFonts w:cs="Arial"/>
                <w:szCs w:val="18"/>
                <w:lang w:val="en-GB" w:eastAsia="en-US"/>
              </w:rPr>
            </w:pPr>
            <w:r w:rsidRPr="00E424A6">
              <w:rPr>
                <w:rFonts w:cs="Arial"/>
                <w:szCs w:val="18"/>
                <w:lang w:val="en-GB" w:eastAsia="en-US"/>
              </w:rPr>
              <w:t>4</w:t>
            </w:r>
          </w:p>
        </w:tc>
        <w:tc>
          <w:tcPr>
            <w:tcW w:w="0" w:type="auto"/>
            <w:tcBorders>
              <w:bottom w:val="double" w:sz="4" w:space="0" w:color="auto"/>
            </w:tcBorders>
            <w:shd w:val="clear" w:color="auto" w:fill="E0E0E0"/>
            <w:vAlign w:val="center"/>
          </w:tcPr>
          <w:p w14:paraId="177CBFB5" w14:textId="77777777" w:rsidR="001E219B" w:rsidRPr="00E424A6" w:rsidRDefault="001E219B" w:rsidP="00A43994">
            <w:pPr>
              <w:pStyle w:val="TAH"/>
              <w:rPr>
                <w:rFonts w:cs="Arial"/>
                <w:szCs w:val="18"/>
                <w:lang w:val="en-GB" w:eastAsia="en-US"/>
              </w:rPr>
            </w:pPr>
            <w:r w:rsidRPr="00E424A6">
              <w:rPr>
                <w:rFonts w:cs="Arial"/>
                <w:szCs w:val="18"/>
                <w:lang w:val="en-GB" w:eastAsia="en-US"/>
              </w:rPr>
              <w:t>5</w:t>
            </w:r>
          </w:p>
        </w:tc>
        <w:tc>
          <w:tcPr>
            <w:tcW w:w="0" w:type="auto"/>
            <w:tcBorders>
              <w:bottom w:val="double" w:sz="4" w:space="0" w:color="auto"/>
            </w:tcBorders>
            <w:shd w:val="clear" w:color="auto" w:fill="E0E0E0"/>
            <w:vAlign w:val="center"/>
          </w:tcPr>
          <w:p w14:paraId="27D34BD0" w14:textId="77777777" w:rsidR="001E219B" w:rsidRPr="00E424A6" w:rsidRDefault="001E219B" w:rsidP="00A43994">
            <w:pPr>
              <w:pStyle w:val="TAH"/>
              <w:rPr>
                <w:rFonts w:cs="Arial"/>
                <w:szCs w:val="18"/>
                <w:lang w:val="en-GB" w:eastAsia="en-US"/>
              </w:rPr>
            </w:pPr>
            <w:r w:rsidRPr="00E424A6">
              <w:rPr>
                <w:rFonts w:cs="Arial"/>
                <w:szCs w:val="18"/>
                <w:lang w:val="en-GB" w:eastAsia="en-US"/>
              </w:rPr>
              <w:t>6</w:t>
            </w:r>
          </w:p>
        </w:tc>
        <w:tc>
          <w:tcPr>
            <w:tcW w:w="0" w:type="auto"/>
            <w:tcBorders>
              <w:bottom w:val="double" w:sz="4" w:space="0" w:color="auto"/>
            </w:tcBorders>
            <w:shd w:val="clear" w:color="auto" w:fill="E0E0E0"/>
            <w:vAlign w:val="center"/>
          </w:tcPr>
          <w:p w14:paraId="701021DB" w14:textId="77777777" w:rsidR="001E219B" w:rsidRPr="00E424A6" w:rsidRDefault="001E219B" w:rsidP="00A43994">
            <w:pPr>
              <w:pStyle w:val="TAH"/>
              <w:rPr>
                <w:rFonts w:cs="Arial"/>
                <w:szCs w:val="18"/>
                <w:lang w:val="en-GB" w:eastAsia="en-US"/>
              </w:rPr>
            </w:pPr>
            <w:r w:rsidRPr="00E424A6">
              <w:rPr>
                <w:rFonts w:cs="Arial"/>
                <w:szCs w:val="18"/>
                <w:lang w:val="en-GB" w:eastAsia="en-US"/>
              </w:rPr>
              <w:t>7</w:t>
            </w:r>
          </w:p>
        </w:tc>
      </w:tr>
      <w:tr w:rsidR="001E219B" w:rsidRPr="00E424A6" w14:paraId="51BE9246" w14:textId="77777777" w:rsidTr="00A43994">
        <w:trPr>
          <w:cantSplit/>
          <w:jc w:val="center"/>
        </w:trPr>
        <w:tc>
          <w:tcPr>
            <w:tcW w:w="652" w:type="dxa"/>
            <w:tcBorders>
              <w:top w:val="double" w:sz="4" w:space="0" w:color="auto"/>
              <w:right w:val="double" w:sz="4" w:space="0" w:color="auto"/>
            </w:tcBorders>
            <w:shd w:val="clear" w:color="auto" w:fill="auto"/>
            <w:vAlign w:val="center"/>
          </w:tcPr>
          <w:p w14:paraId="4C269D3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0</w:t>
            </w:r>
          </w:p>
        </w:tc>
        <w:tc>
          <w:tcPr>
            <w:tcW w:w="0" w:type="auto"/>
            <w:tcBorders>
              <w:top w:val="double" w:sz="4" w:space="0" w:color="auto"/>
              <w:left w:val="double" w:sz="4" w:space="0" w:color="auto"/>
            </w:tcBorders>
            <w:vAlign w:val="center"/>
          </w:tcPr>
          <w:p w14:paraId="006A7C0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double" w:sz="4" w:space="0" w:color="auto"/>
            </w:tcBorders>
            <w:vAlign w:val="center"/>
          </w:tcPr>
          <w:p w14:paraId="10242C9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tcBorders>
              <w:top w:val="double" w:sz="4" w:space="0" w:color="auto"/>
            </w:tcBorders>
            <w:vAlign w:val="center"/>
          </w:tcPr>
          <w:p w14:paraId="56CEC0B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tcBorders>
              <w:top w:val="double" w:sz="4" w:space="0" w:color="auto"/>
            </w:tcBorders>
            <w:vAlign w:val="center"/>
          </w:tcPr>
          <w:p w14:paraId="54C341F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tcBorders>
              <w:top w:val="double" w:sz="4" w:space="0" w:color="auto"/>
            </w:tcBorders>
            <w:vAlign w:val="center"/>
          </w:tcPr>
          <w:p w14:paraId="61C6AC6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tcBorders>
              <w:top w:val="double" w:sz="4" w:space="0" w:color="auto"/>
            </w:tcBorders>
            <w:vAlign w:val="center"/>
          </w:tcPr>
          <w:p w14:paraId="1DD08EB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152</w:t>
            </w:r>
          </w:p>
        </w:tc>
        <w:tc>
          <w:tcPr>
            <w:tcW w:w="0" w:type="auto"/>
            <w:tcBorders>
              <w:top w:val="double" w:sz="4" w:space="0" w:color="auto"/>
            </w:tcBorders>
            <w:vAlign w:val="center"/>
          </w:tcPr>
          <w:p w14:paraId="64FFA4C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tcBorders>
              <w:top w:val="double" w:sz="4" w:space="0" w:color="auto"/>
            </w:tcBorders>
            <w:vAlign w:val="center"/>
          </w:tcPr>
          <w:p w14:paraId="3E62074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r>
      <w:tr w:rsidR="001E219B" w:rsidRPr="00E424A6" w14:paraId="060D22F0" w14:textId="77777777" w:rsidTr="00A43994">
        <w:trPr>
          <w:cantSplit/>
          <w:jc w:val="center"/>
        </w:trPr>
        <w:tc>
          <w:tcPr>
            <w:tcW w:w="652" w:type="dxa"/>
            <w:tcBorders>
              <w:right w:val="double" w:sz="4" w:space="0" w:color="auto"/>
            </w:tcBorders>
            <w:shd w:val="clear" w:color="auto" w:fill="auto"/>
            <w:vAlign w:val="center"/>
          </w:tcPr>
          <w:p w14:paraId="16FE72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w:t>
            </w:r>
          </w:p>
        </w:tc>
        <w:tc>
          <w:tcPr>
            <w:tcW w:w="0" w:type="auto"/>
            <w:tcBorders>
              <w:left w:val="double" w:sz="4" w:space="0" w:color="auto"/>
            </w:tcBorders>
            <w:vAlign w:val="center"/>
          </w:tcPr>
          <w:p w14:paraId="3A8CC73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24</w:t>
            </w:r>
          </w:p>
        </w:tc>
        <w:tc>
          <w:tcPr>
            <w:tcW w:w="0" w:type="auto"/>
            <w:vAlign w:val="center"/>
          </w:tcPr>
          <w:p w14:paraId="45C37B3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775BF9C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1E8B061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56765BE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15AF9C4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0D0C46D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B0551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344</w:t>
            </w:r>
          </w:p>
        </w:tc>
      </w:tr>
      <w:tr w:rsidR="001E219B" w:rsidRPr="00E424A6" w14:paraId="49D5B1C9" w14:textId="77777777" w:rsidTr="00A43994">
        <w:trPr>
          <w:cantSplit/>
          <w:jc w:val="center"/>
        </w:trPr>
        <w:tc>
          <w:tcPr>
            <w:tcW w:w="652" w:type="dxa"/>
            <w:tcBorders>
              <w:right w:val="double" w:sz="4" w:space="0" w:color="auto"/>
            </w:tcBorders>
            <w:shd w:val="clear" w:color="auto" w:fill="auto"/>
            <w:vAlign w:val="center"/>
          </w:tcPr>
          <w:p w14:paraId="4101FF7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w:t>
            </w:r>
          </w:p>
        </w:tc>
        <w:tc>
          <w:tcPr>
            <w:tcW w:w="0" w:type="auto"/>
            <w:tcBorders>
              <w:left w:val="double" w:sz="4" w:space="0" w:color="auto"/>
            </w:tcBorders>
            <w:vAlign w:val="center"/>
          </w:tcPr>
          <w:p w14:paraId="04B3685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vAlign w:val="center"/>
          </w:tcPr>
          <w:p w14:paraId="71B72DE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1B6884E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13C0771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59A5F5B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4ED03C1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59DB9D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2EF00AA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r>
      <w:tr w:rsidR="001E219B" w:rsidRPr="00E424A6" w14:paraId="5AD79B08" w14:textId="77777777" w:rsidTr="00A43994">
        <w:trPr>
          <w:cantSplit/>
          <w:jc w:val="center"/>
        </w:trPr>
        <w:tc>
          <w:tcPr>
            <w:tcW w:w="652" w:type="dxa"/>
            <w:tcBorders>
              <w:right w:val="double" w:sz="4" w:space="0" w:color="auto"/>
            </w:tcBorders>
            <w:shd w:val="clear" w:color="auto" w:fill="auto"/>
            <w:vAlign w:val="center"/>
          </w:tcPr>
          <w:p w14:paraId="2612554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w:t>
            </w:r>
          </w:p>
        </w:tc>
        <w:tc>
          <w:tcPr>
            <w:tcW w:w="0" w:type="auto"/>
            <w:tcBorders>
              <w:left w:val="double" w:sz="4" w:space="0" w:color="auto"/>
            </w:tcBorders>
            <w:vAlign w:val="center"/>
          </w:tcPr>
          <w:p w14:paraId="285EFF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w:t>
            </w:r>
          </w:p>
        </w:tc>
        <w:tc>
          <w:tcPr>
            <w:tcW w:w="0" w:type="auto"/>
            <w:vAlign w:val="center"/>
          </w:tcPr>
          <w:p w14:paraId="5F8E081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66D902A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2E48295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2166086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625D3A8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2D9BF29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52B73E2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568</w:t>
            </w:r>
          </w:p>
        </w:tc>
      </w:tr>
      <w:tr w:rsidR="001E219B" w:rsidRPr="00E424A6" w14:paraId="3E76C5CA" w14:textId="77777777" w:rsidTr="00A43994">
        <w:trPr>
          <w:cantSplit/>
          <w:jc w:val="center"/>
        </w:trPr>
        <w:tc>
          <w:tcPr>
            <w:tcW w:w="652" w:type="dxa"/>
            <w:tcBorders>
              <w:right w:val="double" w:sz="4" w:space="0" w:color="auto"/>
            </w:tcBorders>
            <w:shd w:val="clear" w:color="auto" w:fill="auto"/>
            <w:vAlign w:val="center"/>
          </w:tcPr>
          <w:p w14:paraId="1C63655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w:t>
            </w:r>
          </w:p>
        </w:tc>
        <w:tc>
          <w:tcPr>
            <w:tcW w:w="0" w:type="auto"/>
            <w:tcBorders>
              <w:left w:val="double" w:sz="4" w:space="0" w:color="auto"/>
            </w:tcBorders>
            <w:vAlign w:val="center"/>
          </w:tcPr>
          <w:p w14:paraId="2C336F8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4C498AD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3C60584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5727BDD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AAB9CD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14AD41A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408</w:t>
            </w:r>
          </w:p>
        </w:tc>
        <w:tc>
          <w:tcPr>
            <w:tcW w:w="0" w:type="auto"/>
            <w:vAlign w:val="center"/>
          </w:tcPr>
          <w:p w14:paraId="55BD1B3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552</w:t>
            </w:r>
          </w:p>
        </w:tc>
        <w:tc>
          <w:tcPr>
            <w:tcW w:w="0" w:type="auto"/>
            <w:vAlign w:val="center"/>
          </w:tcPr>
          <w:p w14:paraId="52CA85A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r>
      <w:tr w:rsidR="001E219B" w:rsidRPr="00E424A6" w14:paraId="093D0E51" w14:textId="77777777" w:rsidTr="00A43994">
        <w:trPr>
          <w:cantSplit/>
          <w:jc w:val="center"/>
        </w:trPr>
        <w:tc>
          <w:tcPr>
            <w:tcW w:w="652" w:type="dxa"/>
            <w:tcBorders>
              <w:right w:val="double" w:sz="4" w:space="0" w:color="auto"/>
            </w:tcBorders>
            <w:shd w:val="clear" w:color="auto" w:fill="auto"/>
            <w:vAlign w:val="center"/>
          </w:tcPr>
          <w:p w14:paraId="6D8EB9F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w:t>
            </w:r>
          </w:p>
        </w:tc>
        <w:tc>
          <w:tcPr>
            <w:tcW w:w="0" w:type="auto"/>
            <w:tcBorders>
              <w:left w:val="double" w:sz="4" w:space="0" w:color="auto"/>
            </w:tcBorders>
            <w:vAlign w:val="center"/>
          </w:tcPr>
          <w:p w14:paraId="1780FB9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4A3FC46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0B5EEF1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54067A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178AEF9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c>
          <w:tcPr>
            <w:tcW w:w="0" w:type="auto"/>
            <w:vAlign w:val="center"/>
          </w:tcPr>
          <w:p w14:paraId="481721E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3A7C091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37561F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872</w:t>
            </w:r>
          </w:p>
        </w:tc>
      </w:tr>
      <w:tr w:rsidR="001E219B" w:rsidRPr="00E424A6" w14:paraId="77ACC7C5" w14:textId="77777777" w:rsidTr="00A43994">
        <w:trPr>
          <w:cantSplit/>
          <w:jc w:val="center"/>
        </w:trPr>
        <w:tc>
          <w:tcPr>
            <w:tcW w:w="652" w:type="dxa"/>
            <w:tcBorders>
              <w:right w:val="double" w:sz="4" w:space="0" w:color="auto"/>
            </w:tcBorders>
            <w:shd w:val="clear" w:color="auto" w:fill="auto"/>
            <w:vAlign w:val="center"/>
          </w:tcPr>
          <w:p w14:paraId="065AE00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w:t>
            </w:r>
          </w:p>
        </w:tc>
        <w:tc>
          <w:tcPr>
            <w:tcW w:w="0" w:type="auto"/>
            <w:tcBorders>
              <w:left w:val="double" w:sz="4" w:space="0" w:color="auto"/>
            </w:tcBorders>
            <w:vAlign w:val="center"/>
          </w:tcPr>
          <w:p w14:paraId="6750C1D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2028F40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5E27713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A2FF4D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0CCFF6F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2141C03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600</w:t>
            </w:r>
          </w:p>
        </w:tc>
        <w:tc>
          <w:tcPr>
            <w:tcW w:w="0" w:type="auto"/>
            <w:vAlign w:val="center"/>
          </w:tcPr>
          <w:p w14:paraId="7278B69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808</w:t>
            </w:r>
          </w:p>
        </w:tc>
        <w:tc>
          <w:tcPr>
            <w:tcW w:w="0" w:type="auto"/>
            <w:vAlign w:val="center"/>
          </w:tcPr>
          <w:p w14:paraId="1C01447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r>
      <w:tr w:rsidR="001E219B" w:rsidRPr="00E424A6" w14:paraId="1FEECAB9" w14:textId="77777777" w:rsidTr="00A43994">
        <w:trPr>
          <w:cantSplit/>
          <w:jc w:val="center"/>
        </w:trPr>
        <w:tc>
          <w:tcPr>
            <w:tcW w:w="652" w:type="dxa"/>
            <w:tcBorders>
              <w:right w:val="double" w:sz="4" w:space="0" w:color="auto"/>
            </w:tcBorders>
            <w:shd w:val="clear" w:color="auto" w:fill="auto"/>
            <w:vAlign w:val="center"/>
          </w:tcPr>
          <w:p w14:paraId="3A78CD6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w:t>
            </w:r>
          </w:p>
        </w:tc>
        <w:tc>
          <w:tcPr>
            <w:tcW w:w="0" w:type="auto"/>
            <w:tcBorders>
              <w:left w:val="double" w:sz="4" w:space="0" w:color="auto"/>
            </w:tcBorders>
            <w:vAlign w:val="center"/>
          </w:tcPr>
          <w:p w14:paraId="476C8D3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2A720B3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7424F21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4868C75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472</w:t>
            </w:r>
          </w:p>
        </w:tc>
        <w:tc>
          <w:tcPr>
            <w:tcW w:w="0" w:type="auto"/>
            <w:vAlign w:val="center"/>
          </w:tcPr>
          <w:p w14:paraId="76B3D35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6BBF3A5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712</w:t>
            </w:r>
          </w:p>
        </w:tc>
        <w:tc>
          <w:tcPr>
            <w:tcW w:w="0" w:type="auto"/>
            <w:vAlign w:val="center"/>
          </w:tcPr>
          <w:p w14:paraId="222E337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6179FD1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1224</w:t>
            </w:r>
          </w:p>
        </w:tc>
      </w:tr>
      <w:tr w:rsidR="001E219B" w:rsidRPr="00E424A6" w14:paraId="2F2FEE82" w14:textId="77777777" w:rsidTr="00A43994">
        <w:trPr>
          <w:cantSplit/>
          <w:jc w:val="center"/>
        </w:trPr>
        <w:tc>
          <w:tcPr>
            <w:tcW w:w="652" w:type="dxa"/>
            <w:tcBorders>
              <w:right w:val="double" w:sz="4" w:space="0" w:color="auto"/>
            </w:tcBorders>
            <w:shd w:val="clear" w:color="auto" w:fill="auto"/>
            <w:vAlign w:val="center"/>
          </w:tcPr>
          <w:p w14:paraId="26E3E89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w:t>
            </w:r>
          </w:p>
        </w:tc>
        <w:tc>
          <w:tcPr>
            <w:tcW w:w="0" w:type="auto"/>
            <w:tcBorders>
              <w:left w:val="double" w:sz="4" w:space="0" w:color="auto"/>
            </w:tcBorders>
            <w:vAlign w:val="center"/>
          </w:tcPr>
          <w:p w14:paraId="105F748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3905257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157A632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133B8A3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536</w:t>
            </w:r>
          </w:p>
        </w:tc>
        <w:tc>
          <w:tcPr>
            <w:tcW w:w="0" w:type="auto"/>
            <w:vAlign w:val="center"/>
          </w:tcPr>
          <w:p w14:paraId="6E333EA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3EF71CC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808</w:t>
            </w:r>
          </w:p>
        </w:tc>
        <w:tc>
          <w:tcPr>
            <w:tcW w:w="0" w:type="auto"/>
            <w:vAlign w:val="center"/>
          </w:tcPr>
          <w:p w14:paraId="2917DA3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1096 </w:t>
            </w:r>
          </w:p>
        </w:tc>
        <w:tc>
          <w:tcPr>
            <w:tcW w:w="0" w:type="auto"/>
            <w:vAlign w:val="center"/>
          </w:tcPr>
          <w:p w14:paraId="131BDE6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1384 </w:t>
            </w:r>
          </w:p>
        </w:tc>
      </w:tr>
      <w:tr w:rsidR="001E219B" w:rsidRPr="00E424A6" w14:paraId="6C9698D8" w14:textId="77777777" w:rsidTr="00A43994">
        <w:trPr>
          <w:cantSplit/>
          <w:jc w:val="center"/>
        </w:trPr>
        <w:tc>
          <w:tcPr>
            <w:tcW w:w="652" w:type="dxa"/>
            <w:tcBorders>
              <w:right w:val="double" w:sz="4" w:space="0" w:color="auto"/>
            </w:tcBorders>
            <w:shd w:val="clear" w:color="auto" w:fill="auto"/>
            <w:vAlign w:val="center"/>
          </w:tcPr>
          <w:p w14:paraId="5CDDC9F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9</w:t>
            </w:r>
          </w:p>
        </w:tc>
        <w:tc>
          <w:tcPr>
            <w:tcW w:w="0" w:type="auto"/>
            <w:tcBorders>
              <w:left w:val="double" w:sz="4" w:space="0" w:color="auto"/>
            </w:tcBorders>
            <w:vAlign w:val="center"/>
          </w:tcPr>
          <w:p w14:paraId="4398FEC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136</w:t>
            </w:r>
          </w:p>
        </w:tc>
        <w:tc>
          <w:tcPr>
            <w:tcW w:w="0" w:type="auto"/>
            <w:vAlign w:val="center"/>
          </w:tcPr>
          <w:p w14:paraId="5F7355D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296</w:t>
            </w:r>
          </w:p>
        </w:tc>
        <w:tc>
          <w:tcPr>
            <w:tcW w:w="0" w:type="auto"/>
            <w:vAlign w:val="center"/>
          </w:tcPr>
          <w:p w14:paraId="66B1C7E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456</w:t>
            </w:r>
          </w:p>
        </w:tc>
        <w:tc>
          <w:tcPr>
            <w:tcW w:w="0" w:type="auto"/>
            <w:vAlign w:val="center"/>
          </w:tcPr>
          <w:p w14:paraId="4D4E500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616</w:t>
            </w:r>
          </w:p>
        </w:tc>
        <w:tc>
          <w:tcPr>
            <w:tcW w:w="0" w:type="auto"/>
            <w:vAlign w:val="center"/>
          </w:tcPr>
          <w:p w14:paraId="5061842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776</w:t>
            </w:r>
          </w:p>
        </w:tc>
        <w:tc>
          <w:tcPr>
            <w:tcW w:w="0" w:type="auto"/>
            <w:vAlign w:val="center"/>
          </w:tcPr>
          <w:p w14:paraId="48176A9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936</w:t>
            </w:r>
          </w:p>
        </w:tc>
        <w:tc>
          <w:tcPr>
            <w:tcW w:w="0" w:type="auto"/>
            <w:vAlign w:val="center"/>
          </w:tcPr>
          <w:p w14:paraId="4560F2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1256 </w:t>
            </w:r>
          </w:p>
        </w:tc>
        <w:tc>
          <w:tcPr>
            <w:tcW w:w="0" w:type="auto"/>
            <w:vAlign w:val="center"/>
          </w:tcPr>
          <w:p w14:paraId="33555B2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1544 </w:t>
            </w:r>
          </w:p>
        </w:tc>
      </w:tr>
      <w:tr w:rsidR="001E219B" w:rsidRPr="00E424A6" w14:paraId="087BEC50" w14:textId="77777777" w:rsidTr="00A43994">
        <w:trPr>
          <w:cantSplit/>
          <w:jc w:val="center"/>
        </w:trPr>
        <w:tc>
          <w:tcPr>
            <w:tcW w:w="652" w:type="dxa"/>
            <w:tcBorders>
              <w:right w:val="double" w:sz="4" w:space="0" w:color="auto"/>
            </w:tcBorders>
            <w:shd w:val="clear" w:color="auto" w:fill="auto"/>
            <w:vAlign w:val="center"/>
          </w:tcPr>
          <w:p w14:paraId="687280B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w:t>
            </w:r>
          </w:p>
        </w:tc>
        <w:tc>
          <w:tcPr>
            <w:tcW w:w="0" w:type="auto"/>
            <w:tcBorders>
              <w:left w:val="double" w:sz="4" w:space="0" w:color="auto"/>
            </w:tcBorders>
            <w:vAlign w:val="center"/>
          </w:tcPr>
          <w:p w14:paraId="0BC0DC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00CC63B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3C19955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3C82A66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7B36E8D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872</w:t>
            </w:r>
          </w:p>
        </w:tc>
        <w:tc>
          <w:tcPr>
            <w:tcW w:w="0" w:type="auto"/>
            <w:vAlign w:val="center"/>
          </w:tcPr>
          <w:p w14:paraId="048FE3D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1F237CB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1384 </w:t>
            </w:r>
          </w:p>
        </w:tc>
        <w:tc>
          <w:tcPr>
            <w:tcW w:w="0" w:type="auto"/>
            <w:vAlign w:val="center"/>
          </w:tcPr>
          <w:p w14:paraId="2F73CC9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1736 </w:t>
            </w:r>
          </w:p>
        </w:tc>
      </w:tr>
      <w:tr w:rsidR="001E219B" w:rsidRPr="00E424A6" w14:paraId="1C5B6FE1" w14:textId="77777777" w:rsidTr="00A43994">
        <w:trPr>
          <w:cantSplit/>
          <w:jc w:val="center"/>
        </w:trPr>
        <w:tc>
          <w:tcPr>
            <w:tcW w:w="652" w:type="dxa"/>
            <w:tcBorders>
              <w:right w:val="double" w:sz="4" w:space="0" w:color="auto"/>
            </w:tcBorders>
            <w:shd w:val="clear" w:color="auto" w:fill="auto"/>
            <w:vAlign w:val="center"/>
          </w:tcPr>
          <w:p w14:paraId="1525626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w:t>
            </w:r>
          </w:p>
        </w:tc>
        <w:tc>
          <w:tcPr>
            <w:tcW w:w="0" w:type="auto"/>
            <w:tcBorders>
              <w:left w:val="double" w:sz="4" w:space="0" w:color="auto"/>
            </w:tcBorders>
            <w:vAlign w:val="center"/>
          </w:tcPr>
          <w:p w14:paraId="563DAD4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172CCFF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376</w:t>
            </w:r>
          </w:p>
        </w:tc>
        <w:tc>
          <w:tcPr>
            <w:tcW w:w="0" w:type="auto"/>
            <w:vAlign w:val="center"/>
          </w:tcPr>
          <w:p w14:paraId="2D33DEE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39FBDE8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776</w:t>
            </w:r>
          </w:p>
        </w:tc>
        <w:tc>
          <w:tcPr>
            <w:tcW w:w="0" w:type="auto"/>
            <w:vAlign w:val="center"/>
          </w:tcPr>
          <w:p w14:paraId="0E95806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186B6CE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1192</w:t>
            </w:r>
          </w:p>
        </w:tc>
        <w:tc>
          <w:tcPr>
            <w:tcW w:w="0" w:type="auto"/>
            <w:vAlign w:val="center"/>
          </w:tcPr>
          <w:p w14:paraId="6C3C7A1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1608 </w:t>
            </w:r>
          </w:p>
        </w:tc>
        <w:tc>
          <w:tcPr>
            <w:tcW w:w="0" w:type="auto"/>
            <w:vAlign w:val="center"/>
          </w:tcPr>
          <w:p w14:paraId="6725488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2024 </w:t>
            </w:r>
          </w:p>
        </w:tc>
      </w:tr>
      <w:tr w:rsidR="001E219B" w:rsidRPr="00E424A6" w14:paraId="5A3638B6" w14:textId="77777777" w:rsidTr="00A43994">
        <w:trPr>
          <w:cantSplit/>
          <w:jc w:val="center"/>
        </w:trPr>
        <w:tc>
          <w:tcPr>
            <w:tcW w:w="652" w:type="dxa"/>
            <w:tcBorders>
              <w:right w:val="double" w:sz="4" w:space="0" w:color="auto"/>
            </w:tcBorders>
            <w:shd w:val="clear" w:color="auto" w:fill="auto"/>
            <w:vAlign w:val="center"/>
          </w:tcPr>
          <w:p w14:paraId="7ADFDD9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w:t>
            </w:r>
          </w:p>
        </w:tc>
        <w:tc>
          <w:tcPr>
            <w:tcW w:w="0" w:type="auto"/>
            <w:tcBorders>
              <w:left w:val="double" w:sz="4" w:space="0" w:color="auto"/>
            </w:tcBorders>
            <w:vAlign w:val="center"/>
          </w:tcPr>
          <w:p w14:paraId="79457F7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7A37D15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4A660F9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870840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1F868DB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1128</w:t>
            </w:r>
          </w:p>
        </w:tc>
        <w:tc>
          <w:tcPr>
            <w:tcW w:w="0" w:type="auto"/>
            <w:vAlign w:val="center"/>
          </w:tcPr>
          <w:p w14:paraId="07F65DC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1352 </w:t>
            </w:r>
          </w:p>
        </w:tc>
        <w:tc>
          <w:tcPr>
            <w:tcW w:w="0" w:type="auto"/>
            <w:vAlign w:val="center"/>
          </w:tcPr>
          <w:p w14:paraId="1179322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1800 </w:t>
            </w:r>
          </w:p>
        </w:tc>
        <w:tc>
          <w:tcPr>
            <w:tcW w:w="0" w:type="auto"/>
            <w:vAlign w:val="center"/>
          </w:tcPr>
          <w:p w14:paraId="7186C4B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2280 </w:t>
            </w:r>
          </w:p>
        </w:tc>
      </w:tr>
      <w:tr w:rsidR="001E219B" w:rsidRPr="00E424A6" w14:paraId="0D281AED"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2A84D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13372D6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46D6C29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7F39E0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80157F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698832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23EB987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045541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EB7D30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2536 </w:t>
            </w:r>
          </w:p>
        </w:tc>
      </w:tr>
      <w:tr w:rsidR="001E219B" w:rsidRPr="00E424A6" w14:paraId="529F15B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69DA5F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78F5444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74495D89"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3D9659D0"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4C0062F1"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45E0A459"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60DBA48"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7B02EBA"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CFD75DA"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37DAF9D0"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C101DE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15862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46B7DC2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1685AF2B"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219DC6C9"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CDFCF68"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124A012"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51DC3D5"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1EE8E6F"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38542D83"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6AE70F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4D307A63"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57D40CD1"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7CFC9A7E"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01BFDB8C"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856426E"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03F551F"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78B16AF6"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961645D"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321EFEC6"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062B96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6EA052"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4D093AB6"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761E388C"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06C4A4D"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56B0DC4"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6FBEEFA"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A0B9270"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8FD8D34"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19E1E89E"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20C79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06951D7C"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2198D1AD"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7EB093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5707D0DD"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1E4A3B2"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B68D5B5"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FDB45C4"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A102ED8"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7AD94691"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AA5A8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10328C3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7E39CBBB"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0A49B62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8DDBB54"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D6852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6222E9F"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086363C1"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7F69C5B"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441B1003"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C751E0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340D4450"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7C028833"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08301640"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7D24355"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86DE28E"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A9930C9"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F168A2"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547F1FB"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6697874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D42172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B7F52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6E7D2028"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479CA3"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350E7AA"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1D4456B"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777D97D"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BDF4C0D"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0757F0A" w14:textId="77777777" w:rsidR="001E219B" w:rsidRPr="00E424A6" w:rsidRDefault="001E219B" w:rsidP="00A43994">
            <w:pPr>
              <w:pStyle w:val="BodyText"/>
              <w:spacing w:after="0"/>
              <w:rPr>
                <w:rFonts w:eastAsia="Times New Roman" w:cs="Arial"/>
                <w:sz w:val="16"/>
                <w:szCs w:val="16"/>
                <w:lang w:eastAsia="en-US"/>
              </w:rPr>
            </w:pPr>
          </w:p>
        </w:tc>
      </w:tr>
    </w:tbl>
    <w:p w14:paraId="5E2CED14" w14:textId="77777777" w:rsidR="001E219B" w:rsidRPr="00E424A6" w:rsidRDefault="001E219B" w:rsidP="001E219B"/>
    <w:p w14:paraId="7C900D00" w14:textId="77777777" w:rsidR="001E219B" w:rsidRPr="00E424A6" w:rsidRDefault="001E219B" w:rsidP="001E219B">
      <w:pPr>
        <w:pStyle w:val="Observation"/>
      </w:pPr>
      <w:bookmarkStart w:id="65" w:name="_Toc197683275"/>
      <w:r w:rsidRPr="00E424A6">
        <w:t>Increasing number of RUs can increase the UL transport block size.</w:t>
      </w:r>
      <w:bookmarkEnd w:id="65"/>
      <w:r w:rsidRPr="00E424A6">
        <w:t xml:space="preserve"> </w:t>
      </w:r>
    </w:p>
    <w:p w14:paraId="3D4FB90E" w14:textId="77777777" w:rsidR="001E219B" w:rsidRPr="00E424A6" w:rsidRDefault="001E219B" w:rsidP="001E219B">
      <w:pPr>
        <w:pStyle w:val="Observation"/>
      </w:pPr>
      <w:bookmarkStart w:id="66" w:name="_Toc197683276"/>
      <w:r w:rsidRPr="00E424A6">
        <w:t>The number of subframes for one NPUSCH transmission increase if more RUs or more repetitions are used.</w:t>
      </w:r>
      <w:bookmarkEnd w:id="66"/>
      <w:r w:rsidRPr="00E424A6">
        <w:t xml:space="preserve"> </w:t>
      </w:r>
    </w:p>
    <w:p w14:paraId="367B11E6" w14:textId="77777777" w:rsidR="001E219B" w:rsidRPr="00E424A6" w:rsidRDefault="001E219B" w:rsidP="001E219B"/>
    <w:p w14:paraId="2A6A66CB" w14:textId="77777777" w:rsidR="001E219B" w:rsidRPr="00E424A6" w:rsidRDefault="001E219B" w:rsidP="001E219B">
      <w:r w:rsidRPr="00E424A6">
        <w:t xml:space="preserve">To further complicate things when repetitions are used, there are also the uplink transmission gaps. From 36.211: </w:t>
      </w:r>
    </w:p>
    <w:p w14:paraId="4EF6431A" w14:textId="77777777" w:rsidR="001E219B" w:rsidRPr="00E424A6" w:rsidRDefault="001E219B" w:rsidP="001E219B">
      <w:pPr>
        <w:overflowPunct/>
        <w:autoSpaceDE/>
        <w:autoSpaceDN/>
        <w:adjustRightInd/>
        <w:ind w:left="567"/>
        <w:jc w:val="left"/>
        <w:textAlignment w:val="auto"/>
        <w:rPr>
          <w:rFonts w:ascii="Times New Roman" w:eastAsia="Times New Roman" w:hAnsi="Times New Roman"/>
          <w:lang w:eastAsia="en-US"/>
        </w:rPr>
      </w:pPr>
      <w:r w:rsidRPr="00E424A6">
        <w:rPr>
          <w:rFonts w:ascii="Times New Roman" w:eastAsia="Times New Roman" w:hAnsi="Times New Roman"/>
          <w:lang w:eastAsia="en-US"/>
        </w:rPr>
        <w:t xml:space="preserve">NPRACH gaps as defined in clause 10.1.6.1 are not part of the NPRACH resource. </w:t>
      </w:r>
      <w:r w:rsidRPr="00E424A6">
        <w:rPr>
          <w:rFonts w:ascii="Times New Roman" w:eastAsia="Malgun Gothic" w:hAnsi="Times New Roman"/>
          <w:lang w:eastAsia="en-US"/>
        </w:rPr>
        <w:t>For frame structure type 2, t</w:t>
      </w:r>
      <w:r w:rsidRPr="00E424A6">
        <w:rPr>
          <w:rFonts w:ascii="Times New Roman" w:eastAsia="Times New Roman" w:hAnsi="Times New Roman"/>
          <w:bCs/>
          <w:lang w:eastAsia="en-US"/>
        </w:rPr>
        <w:t>he valid uplink subframes which are not used for NPRACH transmission when it is not possible to map G symbol groups back-to-back are not part of the NPRACH resource.</w:t>
      </w:r>
      <w:r w:rsidRPr="00E424A6">
        <w:rPr>
          <w:rFonts w:ascii="Times New Roman" w:eastAsia="Times New Roman" w:hAnsi="Times New Roman"/>
          <w:lang w:eastAsia="en-US"/>
        </w:rPr>
        <w:t xml:space="preserve"> The mapping of </w:t>
      </w:r>
      <w:r w:rsidR="00785130" w:rsidRPr="00E424A6">
        <w:rPr>
          <w:rFonts w:ascii="Times New Roman" w:eastAsia="Times New Roman" w:hAnsi="Times New Roman"/>
          <w:noProof/>
          <w:position w:val="-14"/>
          <w:lang w:eastAsia="en-US"/>
        </w:rPr>
        <w:object w:dxaOrig="1680" w:dyaOrig="380" w14:anchorId="2DECDB0B">
          <v:shape id="_x0000_i1048" type="#_x0000_t75" alt="" style="width:86pt;height:22.35pt;mso-width-percent:0;mso-height-percent:0;mso-width-percent:0;mso-height-percent:0" o:ole="">
            <v:imagedata r:id="rId59" o:title=""/>
          </v:shape>
          <o:OLEObject Type="Embed" ProgID="Equation.3" ShapeID="_x0000_i1048" DrawAspect="Content" ObjectID="_1808296338" r:id="rId60"/>
        </w:object>
      </w:r>
      <w:r w:rsidRPr="00E424A6">
        <w:rPr>
          <w:rFonts w:ascii="Times New Roman" w:eastAsia="Times New Roman" w:hAnsi="Times New Roman"/>
          <w:lang w:eastAsia="en-US"/>
        </w:rPr>
        <w:t xml:space="preserve"> is then repeated until </w:t>
      </w:r>
      <w:r w:rsidR="00785130" w:rsidRPr="00E424A6">
        <w:rPr>
          <w:rFonts w:ascii="Times New Roman" w:eastAsia="Times New Roman" w:hAnsi="Times New Roman"/>
          <w:noProof/>
          <w:position w:val="-14"/>
          <w:lang w:eastAsia="en-US"/>
        </w:rPr>
        <w:object w:dxaOrig="1660" w:dyaOrig="380" w14:anchorId="2B752E1B">
          <v:shape id="_x0000_i1049" type="#_x0000_t75" alt="" style="width:80pt;height:22.35pt;mso-width-percent:0;mso-height-percent:0;mso-width-percent:0;mso-height-percent:0" o:ole="">
            <v:imagedata r:id="rId61" o:title=""/>
          </v:shape>
          <o:OLEObject Type="Embed" ProgID="Equation.3" ShapeID="_x0000_i1049" DrawAspect="Content" ObjectID="_1808296339" r:id="rId62"/>
        </w:object>
      </w:r>
      <w:r w:rsidRPr="00E424A6">
        <w:rPr>
          <w:rFonts w:ascii="Times New Roman" w:eastAsia="Times New Roman" w:hAnsi="Times New Roman"/>
          <w:lang w:eastAsia="en-US"/>
        </w:rPr>
        <w:t xml:space="preserve"> slots have been transmitted. After transmissions </w:t>
      </w:r>
      <w:r w:rsidRPr="00E424A6">
        <w:rPr>
          <w:rFonts w:ascii="Times New Roman" w:eastAsia="Times New Roman" w:hAnsi="Times New Roman"/>
          <w:lang w:eastAsia="zh-CN"/>
        </w:rPr>
        <w:t xml:space="preserve">and/or postponements due to NPRACH </w:t>
      </w:r>
      <w:r w:rsidRPr="00E424A6">
        <w:rPr>
          <w:rFonts w:ascii="Times New Roman" w:eastAsia="Times New Roman" w:hAnsi="Times New Roman"/>
          <w:lang w:eastAsia="en-US"/>
        </w:rPr>
        <w:t xml:space="preserve">of </w:t>
      </w:r>
      <w:r w:rsidR="00785130" w:rsidRPr="00E424A6">
        <w:rPr>
          <w:rFonts w:ascii="Times New Roman" w:eastAsia="Times New Roman" w:hAnsi="Times New Roman"/>
          <w:noProof/>
          <w:position w:val="-10"/>
          <w:lang w:eastAsia="en-US"/>
        </w:rPr>
        <w:object w:dxaOrig="1140" w:dyaOrig="300" w14:anchorId="79655F48">
          <v:shape id="_x0000_i1050" type="#_x0000_t75" alt="" style="width:58pt;height:14pt;mso-width-percent:0;mso-height-percent:0;mso-width-percent:0;mso-height-percent:0" o:ole="">
            <v:imagedata r:id="rId63" o:title=""/>
          </v:shape>
          <o:OLEObject Type="Embed" ProgID="Equation.3" ShapeID="_x0000_i1050" DrawAspect="Content" ObjectID="_1808296340" r:id="rId64"/>
        </w:object>
      </w:r>
      <w:r w:rsidRPr="00E424A6">
        <w:rPr>
          <w:rFonts w:ascii="Times New Roman" w:eastAsia="Times New Roman" w:hAnsi="Times New Roman"/>
          <w:lang w:eastAsia="en-US"/>
        </w:rPr>
        <w:t xml:space="preserve"> time units, for frame structure type 1, a gap of </w:t>
      </w:r>
      <w:r w:rsidR="00785130" w:rsidRPr="00E424A6">
        <w:rPr>
          <w:rFonts w:ascii="Times New Roman" w:eastAsia="Times New Roman" w:hAnsi="Times New Roman"/>
          <w:noProof/>
          <w:position w:val="-10"/>
          <w:lang w:eastAsia="en-US"/>
        </w:rPr>
        <w:object w:dxaOrig="1040" w:dyaOrig="300" w14:anchorId="3C68E723">
          <v:shape id="_x0000_i1051" type="#_x0000_t75" alt="" style="width:50pt;height:14pt;mso-width-percent:0;mso-height-percent:0;mso-width-percent:0;mso-height-percent:0" o:ole="">
            <v:imagedata r:id="rId65" o:title=""/>
          </v:shape>
          <o:OLEObject Type="Embed" ProgID="Equation.3" ShapeID="_x0000_i1051" DrawAspect="Content" ObjectID="_1808296341" r:id="rId66"/>
        </w:object>
      </w:r>
      <w:r w:rsidRPr="00E424A6">
        <w:rPr>
          <w:rFonts w:ascii="Times New Roman" w:eastAsia="Times New Roman" w:hAnsi="Times New Roman"/>
          <w:lang w:eastAsia="en-US"/>
        </w:rPr>
        <w:t xml:space="preserve"> time units</w:t>
      </w:r>
      <w:r w:rsidRPr="00E424A6" w:rsidDel="00B746D2">
        <w:rPr>
          <w:rFonts w:ascii="Times New Roman" w:eastAsia="Times New Roman" w:hAnsi="Times New Roman"/>
          <w:lang w:eastAsia="en-US"/>
        </w:rPr>
        <w:t xml:space="preserve"> </w:t>
      </w:r>
      <w:r w:rsidRPr="00E424A6">
        <w:rPr>
          <w:rFonts w:ascii="Times New Roman" w:eastAsia="Times New Roman" w:hAnsi="Times New Roman"/>
          <w:lang w:eastAsia="en-US"/>
        </w:rPr>
        <w:t>shall be inserted where the NPUSCH transmission is postponed. The portion of a</w:t>
      </w:r>
      <w:r w:rsidRPr="00E424A6">
        <w:rPr>
          <w:rFonts w:ascii="Times New Roman" w:eastAsia="Times New Roman" w:hAnsi="Times New Roman"/>
          <w:lang w:eastAsia="zh-CN"/>
        </w:rPr>
        <w:t xml:space="preserve"> postponement due to NPRACH which coincides with a gap is counted as part of the gap.</w:t>
      </w:r>
    </w:p>
    <w:p w14:paraId="58790F9D" w14:textId="77777777" w:rsidR="001E219B" w:rsidRPr="00E424A6" w:rsidRDefault="001E219B" w:rsidP="001E219B">
      <w:r w:rsidRPr="00E424A6">
        <w:t xml:space="preserve">Thus, after 256 ms of NPUSCH transmission the UE must be silent for 40 ms – this will affect all NPUSCH transmission that are longer than 256 ms. </w:t>
      </w:r>
    </w:p>
    <w:p w14:paraId="3758EBB4" w14:textId="77777777" w:rsidR="001E219B" w:rsidRPr="00E424A6" w:rsidRDefault="001E219B" w:rsidP="001E219B">
      <w:r w:rsidRPr="00E424A6">
        <w:t xml:space="preserve">For example, a 1 RU, 3.75 kHz SCS uses 32 ms for one transmission and if 128 repetitions are used (the maximum) one transmission will use 32*128 ms = 16*256 ms for the transmissions but every 256 ms there is a 40 ms gap, thus the total transmission length is 16*256 + 15*40 ms. </w:t>
      </w:r>
    </w:p>
    <w:p w14:paraId="695720EB" w14:textId="77777777" w:rsidR="001E219B" w:rsidRPr="00E424A6" w:rsidRDefault="001E219B" w:rsidP="001E219B">
      <w:pPr>
        <w:pStyle w:val="Observation"/>
      </w:pPr>
      <w:bookmarkStart w:id="67" w:name="_Toc197683277"/>
      <w:r w:rsidRPr="00E424A6">
        <w:t>Some of the contiguous subframes cannot be used for NPUSCH transmissions.</w:t>
      </w:r>
      <w:bookmarkEnd w:id="67"/>
      <w:r w:rsidRPr="00E424A6">
        <w:t xml:space="preserve"> </w:t>
      </w:r>
    </w:p>
    <w:p w14:paraId="4E96D0FB" w14:textId="77777777" w:rsidR="001E219B" w:rsidRPr="00E424A6" w:rsidRDefault="001E219B" w:rsidP="001E219B">
      <w:pPr>
        <w:pStyle w:val="Observation"/>
      </w:pPr>
      <w:bookmarkStart w:id="68" w:name="_Toc197683278"/>
      <w:r w:rsidRPr="00E424A6">
        <w:t>The NB-IoT UEs cannot transmit NPUSCH continuously for more than 256 ms before inserting a 40 ms silent period of postponed NPUSCH transmission subframes.</w:t>
      </w:r>
      <w:bookmarkEnd w:id="68"/>
      <w:r w:rsidRPr="00E424A6">
        <w:t xml:space="preserve"> </w:t>
      </w:r>
    </w:p>
    <w:p w14:paraId="0ADBFF75" w14:textId="77777777" w:rsidR="001E219B" w:rsidRPr="00E424A6" w:rsidRDefault="001E219B" w:rsidP="001E219B"/>
    <w:p w14:paraId="34E3EFEA" w14:textId="072B7B78" w:rsidR="001E219B" w:rsidRPr="00E424A6" w:rsidRDefault="001E219B" w:rsidP="001E219B">
      <w:pPr>
        <w:pStyle w:val="Heading3"/>
      </w:pPr>
      <w:r w:rsidRPr="00E424A6">
        <w:t>A.3.2</w:t>
      </w:r>
      <w:r w:rsidRPr="00E424A6">
        <w:tab/>
        <w:t xml:space="preserve">NPDSCH resources and ACK/NACK resources </w:t>
      </w:r>
    </w:p>
    <w:p w14:paraId="2777B7A1" w14:textId="77777777" w:rsidR="001E219B" w:rsidRPr="00E424A6" w:rsidRDefault="001E219B" w:rsidP="001E219B">
      <w:r w:rsidRPr="00E424A6">
        <w:t xml:space="preserve">For downlink there is only 15 kHz SCS and each NPDSCH transmissions uses all the 12 subcarriers. </w:t>
      </w:r>
    </w:p>
    <w:p w14:paraId="36CC6A3D" w14:textId="77777777" w:rsidR="001E219B" w:rsidRPr="00E424A6" w:rsidRDefault="001E219B" w:rsidP="001E219B">
      <w:pPr>
        <w:pStyle w:val="Observation"/>
      </w:pPr>
      <w:bookmarkStart w:id="69" w:name="_Toc197683279"/>
      <w:r w:rsidRPr="00E424A6">
        <w:t>The NPDSCH transmissions uses 15 kHz SCS and 12 subcarriers.</w:t>
      </w:r>
      <w:bookmarkEnd w:id="69"/>
      <w:r w:rsidRPr="00E424A6">
        <w:t xml:space="preserve"> </w:t>
      </w:r>
    </w:p>
    <w:p w14:paraId="5B147C54" w14:textId="77777777" w:rsidR="001E219B" w:rsidRPr="00E424A6" w:rsidRDefault="001E219B" w:rsidP="001E219B"/>
    <w:p w14:paraId="3BF27802" w14:textId="77777777" w:rsidR="001E219B" w:rsidRPr="00E424A6" w:rsidRDefault="001E219B" w:rsidP="001E219B">
      <w:r w:rsidRPr="00E424A6">
        <w:t xml:space="preserve">The UE can only transmit in subframes that are NB-IoT DL subframes (see 36.213 section 16.4), some of the excluded subframes are NPBCH (1 ms every 10 ms), NPSS (1 ms every 10 ms), NSSS (1 ms every 20 ms), and SIB1-NB (scheduled in MIB on the NPBCH). Further gaps may be configured (36.211 10.2.3.4). </w:t>
      </w:r>
    </w:p>
    <w:p w14:paraId="5FF2C83B" w14:textId="77777777" w:rsidR="001E219B" w:rsidRPr="00E424A6" w:rsidRDefault="001E219B" w:rsidP="001E219B">
      <w:pPr>
        <w:pStyle w:val="Observation"/>
      </w:pPr>
      <w:bookmarkStart w:id="70" w:name="_Toc197683280"/>
      <w:r w:rsidRPr="00E424A6">
        <w:t>Not all DL subframes are available for NPDSCH transmission, for example subframes with NPBCH, NPSS, NSSS, SIB1-NB and configured gaps are excluded.</w:t>
      </w:r>
      <w:bookmarkEnd w:id="70"/>
      <w:r w:rsidRPr="00E424A6">
        <w:t xml:space="preserve"> </w:t>
      </w:r>
    </w:p>
    <w:p w14:paraId="7FF861A9" w14:textId="77777777" w:rsidR="001E219B" w:rsidRPr="00E424A6" w:rsidRDefault="001E219B" w:rsidP="001E219B"/>
    <w:p w14:paraId="76C7959D" w14:textId="77777777" w:rsidR="001E219B" w:rsidRPr="00E424A6" w:rsidRDefault="001E219B" w:rsidP="001E219B">
      <w:r w:rsidRPr="00E424A6">
        <w:t xml:space="preserve">Each downlink transmission use one or more subframes contiguous in time. Higher nrof subframes enables higher transport block sizes. Further, each transmission can have a number of repetitions. From 36.213: </w:t>
      </w:r>
    </w:p>
    <w:p w14:paraId="61C3A6BD" w14:textId="77777777" w:rsidR="001E219B" w:rsidRPr="00E424A6" w:rsidRDefault="001E219B" w:rsidP="001E219B">
      <w:pPr>
        <w:pStyle w:val="TH"/>
        <w:rPr>
          <w:lang w:val="en-GB"/>
        </w:rPr>
      </w:pPr>
      <w:r w:rsidRPr="00E424A6">
        <w:rPr>
          <w:lang w:val="en-GB"/>
        </w:rPr>
        <w:t xml:space="preserve">Table 16.4.1.3-1: </w:t>
      </w:r>
      <w:r w:rsidRPr="00E424A6">
        <w:rPr>
          <w:lang w:val="en-GB" w:eastAsia="zh-CN"/>
        </w:rPr>
        <w:t xml:space="preserve">Number of subframes </w:t>
      </w:r>
      <w:r w:rsidRPr="00E424A6">
        <w:rPr>
          <w:lang w:val="en-GB"/>
        </w:rPr>
        <w:t>(</w:t>
      </w:r>
      <w:r w:rsidR="00785130" w:rsidRPr="00E424A6">
        <w:rPr>
          <w:noProof/>
          <w:position w:val="-10"/>
          <w:lang w:val="en-GB"/>
        </w:rPr>
        <w:object w:dxaOrig="380" w:dyaOrig="340" w14:anchorId="4EF95957">
          <v:shape id="_x0000_i1052" type="#_x0000_t75" alt="" style="width:22.35pt;height:14pt;mso-width-percent:0;mso-height-percent:0;mso-width-percent:0;mso-height-percent:0" o:ole="">
            <v:imagedata r:id="rId67" o:title=""/>
          </v:shape>
          <o:OLEObject Type="Embed" ProgID="Equation.3" ShapeID="_x0000_i1052" DrawAspect="Content" ObjectID="_1808296342" r:id="rId68"/>
        </w:object>
      </w:r>
      <w:r w:rsidRPr="00E424A6">
        <w:rPr>
          <w:lang w:val="en-GB"/>
        </w:rPr>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4D0652A0"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9E0807F" w14:textId="77777777" w:rsidR="001E219B" w:rsidRPr="00E424A6" w:rsidRDefault="00785130" w:rsidP="00A43994">
            <w:pPr>
              <w:keepNext/>
              <w:keepLines/>
              <w:spacing w:after="0"/>
              <w:jc w:val="center"/>
              <w:rPr>
                <w:b/>
              </w:rPr>
            </w:pPr>
            <w:r w:rsidRPr="00E424A6">
              <w:rPr>
                <w:noProof/>
                <w:position w:val="-10"/>
              </w:rPr>
              <w:object w:dxaOrig="320" w:dyaOrig="340" w14:anchorId="6E37F0A9">
                <v:shape id="_x0000_i1053" type="#_x0000_t75" alt="" style="width:15.35pt;height:14pt;mso-width-percent:0;mso-height-percent:0;mso-width-percent:0;mso-height-percent:0" o:ole="">
                  <v:imagedata r:id="rId69" o:title=""/>
                </v:shape>
                <o:OLEObject Type="Embed" ProgID="Equation.3" ShapeID="_x0000_i1053" DrawAspect="Content" ObjectID="_1808296343" r:id="rId7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4AE47D4" w14:textId="77777777" w:rsidR="001E219B" w:rsidRPr="00E424A6" w:rsidRDefault="00785130" w:rsidP="00A43994">
            <w:pPr>
              <w:keepNext/>
              <w:keepLines/>
              <w:spacing w:after="0"/>
              <w:jc w:val="center"/>
              <w:rPr>
                <w:rFonts w:eastAsia="MS Mincho"/>
                <w:b/>
                <w:i/>
                <w:iCs/>
                <w:sz w:val="18"/>
              </w:rPr>
            </w:pPr>
            <w:r w:rsidRPr="00E424A6">
              <w:rPr>
                <w:noProof/>
                <w:position w:val="-10"/>
              </w:rPr>
              <w:object w:dxaOrig="380" w:dyaOrig="340" w14:anchorId="002D7046">
                <v:shape id="_x0000_i1054" type="#_x0000_t75" alt="" style="width:22.35pt;height:14pt;mso-width-percent:0;mso-height-percent:0;mso-width-percent:0;mso-height-percent:0" o:ole="">
                  <v:imagedata r:id="rId71" o:title=""/>
                </v:shape>
                <o:OLEObject Type="Embed" ProgID="Equation.3" ShapeID="_x0000_i1054" DrawAspect="Content" ObjectID="_1808296344" r:id="rId72"/>
              </w:object>
            </w:r>
          </w:p>
        </w:tc>
      </w:tr>
      <w:tr w:rsidR="001E219B" w:rsidRPr="00E424A6" w14:paraId="5F18460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9CB05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44251EB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5F1B9EC0"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430B1A"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440DC3C1"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6099713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A60B35"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1A08D9D5" w14:textId="77777777" w:rsidR="001E219B" w:rsidRPr="00E424A6" w:rsidRDefault="001E219B" w:rsidP="00A43994">
            <w:pPr>
              <w:keepNext/>
              <w:keepLines/>
              <w:spacing w:after="0"/>
              <w:jc w:val="center"/>
              <w:rPr>
                <w:sz w:val="18"/>
              </w:rPr>
            </w:pPr>
            <w:r w:rsidRPr="00E424A6">
              <w:rPr>
                <w:rFonts w:eastAsia="MS Mincho"/>
                <w:iCs/>
                <w:sz w:val="18"/>
              </w:rPr>
              <w:t>3</w:t>
            </w:r>
          </w:p>
        </w:tc>
      </w:tr>
      <w:tr w:rsidR="001E219B" w:rsidRPr="00E424A6" w14:paraId="69C19FE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99CEC1"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C9DB8A7"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307AA3A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214F51"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4CECB8CE" w14:textId="77777777" w:rsidR="001E219B" w:rsidRPr="00E424A6" w:rsidRDefault="001E219B" w:rsidP="00A43994">
            <w:pPr>
              <w:keepNext/>
              <w:keepLines/>
              <w:spacing w:after="0"/>
              <w:jc w:val="center"/>
              <w:rPr>
                <w:sz w:val="18"/>
              </w:rPr>
            </w:pPr>
            <w:r w:rsidRPr="00E424A6">
              <w:rPr>
                <w:rFonts w:eastAsia="MS Mincho"/>
                <w:iCs/>
                <w:sz w:val="18"/>
              </w:rPr>
              <w:t>5</w:t>
            </w:r>
          </w:p>
        </w:tc>
      </w:tr>
      <w:tr w:rsidR="001E219B" w:rsidRPr="00E424A6" w14:paraId="269B7A6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E44DCC"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3089840B" w14:textId="77777777" w:rsidR="001E219B" w:rsidRPr="00E424A6" w:rsidRDefault="001E219B" w:rsidP="00A43994">
            <w:pPr>
              <w:keepNext/>
              <w:keepLines/>
              <w:spacing w:after="0"/>
              <w:jc w:val="center"/>
              <w:rPr>
                <w:sz w:val="18"/>
              </w:rPr>
            </w:pPr>
            <w:r w:rsidRPr="00E424A6">
              <w:rPr>
                <w:rFonts w:eastAsia="MS Mincho"/>
                <w:iCs/>
                <w:sz w:val="18"/>
              </w:rPr>
              <w:t>6</w:t>
            </w:r>
          </w:p>
        </w:tc>
      </w:tr>
      <w:tr w:rsidR="001E219B" w:rsidRPr="00E424A6" w14:paraId="2D5340A0"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B49F09"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6D45E446"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446F45E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02E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38F259E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r>
    </w:tbl>
    <w:p w14:paraId="7BD8E8EE" w14:textId="77777777" w:rsidR="001E219B" w:rsidRPr="00E424A6" w:rsidRDefault="001E219B" w:rsidP="001E219B">
      <w:pPr>
        <w:spacing w:after="120"/>
      </w:pPr>
    </w:p>
    <w:p w14:paraId="4B6D0000" w14:textId="77777777" w:rsidR="001E219B" w:rsidRPr="00E424A6" w:rsidRDefault="001E219B" w:rsidP="001E219B">
      <w:pPr>
        <w:pStyle w:val="TH"/>
        <w:rPr>
          <w:lang w:val="en-GB"/>
        </w:rPr>
      </w:pPr>
      <w:r w:rsidRPr="00E424A6">
        <w:rPr>
          <w:lang w:val="en-GB"/>
        </w:rPr>
        <w:t>Table 16.4.1.3-2: Number of repetitions (</w:t>
      </w:r>
      <w:r w:rsidR="00785130" w:rsidRPr="00E424A6">
        <w:rPr>
          <w:noProof/>
          <w:position w:val="-14"/>
          <w:lang w:val="en-GB"/>
        </w:rPr>
        <w:object w:dxaOrig="460" w:dyaOrig="380" w14:anchorId="03E361AA">
          <v:shape id="_x0000_i1055" type="#_x0000_t75" alt="" style="width:22.35pt;height:22.35pt;mso-width-percent:0;mso-height-percent:0;mso-width-percent:0;mso-height-percent:0" o:ole="">
            <v:imagedata r:id="rId50" o:title=""/>
          </v:shape>
          <o:OLEObject Type="Embed" ProgID="Equation.3" ShapeID="_x0000_i1055" DrawAspect="Content" ObjectID="_1808296345" r:id="rId73"/>
        </w:object>
      </w:r>
      <w:r w:rsidRPr="00E424A6">
        <w:rPr>
          <w:lang w:val="en-GB"/>
        </w:rPr>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1E219B" w:rsidRPr="00E424A6" w14:paraId="2056F6E8" w14:textId="77777777" w:rsidTr="00A43994">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2FA5DE7C" w14:textId="77777777" w:rsidR="001E219B" w:rsidRPr="00E424A6" w:rsidRDefault="00785130" w:rsidP="00A43994">
            <w:pPr>
              <w:keepNext/>
              <w:keepLines/>
              <w:spacing w:after="0"/>
              <w:jc w:val="center"/>
              <w:rPr>
                <w:b/>
              </w:rPr>
            </w:pPr>
            <w:r w:rsidRPr="00E424A6">
              <w:rPr>
                <w:noProof/>
                <w:position w:val="-14"/>
              </w:rPr>
              <w:object w:dxaOrig="400" w:dyaOrig="380" w14:anchorId="2CBA0DA0">
                <v:shape id="_x0000_i1056" type="#_x0000_t75" alt="" style="width:22.35pt;height:22.35pt;mso-width-percent:0;mso-height-percent:0;mso-width-percent:0;mso-height-percent:0" o:ole="">
                  <v:imagedata r:id="rId74" o:title=""/>
                </v:shape>
                <o:OLEObject Type="Embed" ProgID="Equation.3" ShapeID="_x0000_i1056" DrawAspect="Content" ObjectID="_1808296346" r:id="rId7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095516C3" w14:textId="77777777" w:rsidR="001E219B" w:rsidRPr="00E424A6" w:rsidRDefault="00785130" w:rsidP="00A43994">
            <w:pPr>
              <w:keepNext/>
              <w:keepLines/>
              <w:spacing w:after="0"/>
              <w:jc w:val="center"/>
              <w:rPr>
                <w:rFonts w:eastAsia="MS Mincho"/>
                <w:b/>
                <w:i/>
                <w:iCs/>
                <w:sz w:val="18"/>
              </w:rPr>
            </w:pPr>
            <w:r w:rsidRPr="00E424A6">
              <w:rPr>
                <w:noProof/>
                <w:position w:val="-14"/>
              </w:rPr>
              <w:object w:dxaOrig="460" w:dyaOrig="380" w14:anchorId="4A047DC2">
                <v:shape id="_x0000_i1057" type="#_x0000_t75" alt="" style="width:22.35pt;height:22.35pt;mso-width-percent:0;mso-height-percent:0;mso-width-percent:0;mso-height-percent:0" o:ole="">
                  <v:imagedata r:id="rId50" o:title=""/>
                </v:shape>
                <o:OLEObject Type="Embed" ProgID="Equation.3" ShapeID="_x0000_i1057" DrawAspect="Content" ObjectID="_1808296347" r:id="rId76"/>
              </w:object>
            </w:r>
          </w:p>
        </w:tc>
      </w:tr>
      <w:tr w:rsidR="001E219B" w:rsidRPr="00E424A6" w14:paraId="75C6B93E"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34AE15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440" w:type="dxa"/>
            <w:tcBorders>
              <w:top w:val="single" w:sz="4" w:space="0" w:color="auto"/>
              <w:left w:val="single" w:sz="8" w:space="0" w:color="auto"/>
              <w:bottom w:val="single" w:sz="4" w:space="0" w:color="auto"/>
              <w:right w:val="single" w:sz="8" w:space="0" w:color="auto"/>
            </w:tcBorders>
            <w:vAlign w:val="center"/>
          </w:tcPr>
          <w:p w14:paraId="2AB4D11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0067B3FB"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BD87D1" w14:textId="77777777" w:rsidR="001E219B" w:rsidRPr="00E424A6" w:rsidRDefault="001E219B" w:rsidP="00A43994">
            <w:pPr>
              <w:keepNext/>
              <w:keepLines/>
              <w:spacing w:after="0"/>
              <w:jc w:val="center"/>
              <w:rPr>
                <w:sz w:val="18"/>
              </w:rPr>
            </w:pPr>
            <w:r w:rsidRPr="00E424A6">
              <w:rPr>
                <w:rFonts w:eastAsia="MS Mincho"/>
                <w:iCs/>
                <w:sz w:val="18"/>
              </w:rPr>
              <w:t>1</w:t>
            </w:r>
          </w:p>
        </w:tc>
        <w:tc>
          <w:tcPr>
            <w:tcW w:w="1440" w:type="dxa"/>
            <w:tcBorders>
              <w:top w:val="single" w:sz="4" w:space="0" w:color="auto"/>
              <w:left w:val="single" w:sz="8" w:space="0" w:color="auto"/>
              <w:bottom w:val="single" w:sz="4" w:space="0" w:color="auto"/>
              <w:right w:val="single" w:sz="8" w:space="0" w:color="auto"/>
            </w:tcBorders>
            <w:vAlign w:val="center"/>
          </w:tcPr>
          <w:p w14:paraId="79104659"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5655BFA2"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5704A2D" w14:textId="77777777" w:rsidR="001E219B" w:rsidRPr="00E424A6" w:rsidRDefault="001E219B" w:rsidP="00A43994">
            <w:pPr>
              <w:keepNext/>
              <w:keepLines/>
              <w:spacing w:after="0"/>
              <w:jc w:val="center"/>
              <w:rPr>
                <w:sz w:val="18"/>
              </w:rPr>
            </w:pPr>
            <w:r w:rsidRPr="00E424A6">
              <w:rPr>
                <w:rFonts w:eastAsia="MS Mincho"/>
                <w:iCs/>
                <w:sz w:val="18"/>
              </w:rPr>
              <w:t>2</w:t>
            </w:r>
          </w:p>
        </w:tc>
        <w:tc>
          <w:tcPr>
            <w:tcW w:w="1440" w:type="dxa"/>
            <w:tcBorders>
              <w:top w:val="single" w:sz="4" w:space="0" w:color="auto"/>
              <w:left w:val="single" w:sz="8" w:space="0" w:color="auto"/>
              <w:bottom w:val="single" w:sz="4" w:space="0" w:color="auto"/>
              <w:right w:val="single" w:sz="8" w:space="0" w:color="auto"/>
            </w:tcBorders>
            <w:vAlign w:val="center"/>
          </w:tcPr>
          <w:p w14:paraId="5FDA5758"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15F0543D"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2A57C93" w14:textId="77777777" w:rsidR="001E219B" w:rsidRPr="00E424A6" w:rsidRDefault="001E219B" w:rsidP="00A43994">
            <w:pPr>
              <w:keepNext/>
              <w:keepLines/>
              <w:spacing w:after="0"/>
              <w:jc w:val="center"/>
              <w:rPr>
                <w:sz w:val="18"/>
              </w:rPr>
            </w:pPr>
            <w:r w:rsidRPr="00E424A6">
              <w:rPr>
                <w:rFonts w:eastAsia="MS Mincho"/>
                <w:iCs/>
                <w:sz w:val="18"/>
              </w:rPr>
              <w:t>3</w:t>
            </w:r>
          </w:p>
        </w:tc>
        <w:tc>
          <w:tcPr>
            <w:tcW w:w="1440" w:type="dxa"/>
            <w:tcBorders>
              <w:top w:val="single" w:sz="4" w:space="0" w:color="auto"/>
              <w:left w:val="single" w:sz="8" w:space="0" w:color="auto"/>
              <w:bottom w:val="single" w:sz="4" w:space="0" w:color="auto"/>
              <w:right w:val="single" w:sz="8" w:space="0" w:color="auto"/>
            </w:tcBorders>
            <w:vAlign w:val="center"/>
          </w:tcPr>
          <w:p w14:paraId="11A8DB43"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62A807C1"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DC52CB" w14:textId="77777777" w:rsidR="001E219B" w:rsidRPr="00E424A6" w:rsidRDefault="001E219B" w:rsidP="00A43994">
            <w:pPr>
              <w:keepNext/>
              <w:keepLines/>
              <w:spacing w:after="0"/>
              <w:jc w:val="center"/>
              <w:rPr>
                <w:sz w:val="18"/>
              </w:rPr>
            </w:pPr>
            <w:r w:rsidRPr="00E424A6">
              <w:rPr>
                <w:rFonts w:eastAsia="MS Mincho"/>
                <w:iCs/>
                <w:sz w:val="18"/>
              </w:rPr>
              <w:t>4</w:t>
            </w:r>
          </w:p>
        </w:tc>
        <w:tc>
          <w:tcPr>
            <w:tcW w:w="1440" w:type="dxa"/>
            <w:tcBorders>
              <w:top w:val="single" w:sz="4" w:space="0" w:color="auto"/>
              <w:left w:val="single" w:sz="8" w:space="0" w:color="auto"/>
              <w:bottom w:val="single" w:sz="4" w:space="0" w:color="auto"/>
              <w:right w:val="single" w:sz="8" w:space="0" w:color="auto"/>
            </w:tcBorders>
            <w:vAlign w:val="center"/>
          </w:tcPr>
          <w:p w14:paraId="02611D27" w14:textId="77777777" w:rsidR="001E219B" w:rsidRPr="00E424A6" w:rsidRDefault="001E219B" w:rsidP="00A43994">
            <w:pPr>
              <w:keepNext/>
              <w:keepLines/>
              <w:spacing w:after="0"/>
              <w:jc w:val="center"/>
              <w:rPr>
                <w:sz w:val="18"/>
              </w:rPr>
            </w:pPr>
            <w:r w:rsidRPr="00E424A6">
              <w:rPr>
                <w:rFonts w:eastAsia="MS Mincho"/>
                <w:iCs/>
                <w:sz w:val="18"/>
              </w:rPr>
              <w:t>16</w:t>
            </w:r>
          </w:p>
        </w:tc>
      </w:tr>
      <w:tr w:rsidR="001E219B" w:rsidRPr="00E424A6" w14:paraId="1FC2203F"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3E65DC" w14:textId="77777777" w:rsidR="001E219B" w:rsidRPr="00E424A6" w:rsidRDefault="001E219B" w:rsidP="00A43994">
            <w:pPr>
              <w:keepNext/>
              <w:keepLines/>
              <w:spacing w:after="0"/>
              <w:jc w:val="center"/>
              <w:rPr>
                <w:sz w:val="18"/>
              </w:rPr>
            </w:pPr>
            <w:r w:rsidRPr="00E424A6">
              <w:rPr>
                <w:rFonts w:eastAsia="MS Mincho"/>
                <w:iCs/>
                <w:sz w:val="18"/>
              </w:rPr>
              <w:t>5</w:t>
            </w:r>
          </w:p>
        </w:tc>
        <w:tc>
          <w:tcPr>
            <w:tcW w:w="1440" w:type="dxa"/>
            <w:tcBorders>
              <w:top w:val="single" w:sz="4" w:space="0" w:color="auto"/>
              <w:left w:val="single" w:sz="8" w:space="0" w:color="auto"/>
              <w:bottom w:val="single" w:sz="4" w:space="0" w:color="auto"/>
              <w:right w:val="single" w:sz="8" w:space="0" w:color="auto"/>
            </w:tcBorders>
            <w:vAlign w:val="center"/>
          </w:tcPr>
          <w:p w14:paraId="6BD6853B" w14:textId="77777777" w:rsidR="001E219B" w:rsidRPr="00E424A6" w:rsidRDefault="001E219B" w:rsidP="00A43994">
            <w:pPr>
              <w:keepNext/>
              <w:keepLines/>
              <w:spacing w:after="0"/>
              <w:jc w:val="center"/>
              <w:rPr>
                <w:sz w:val="18"/>
              </w:rPr>
            </w:pPr>
            <w:r w:rsidRPr="00E424A6">
              <w:rPr>
                <w:rFonts w:eastAsia="MS Mincho"/>
                <w:iCs/>
                <w:sz w:val="18"/>
              </w:rPr>
              <w:t>32</w:t>
            </w:r>
          </w:p>
        </w:tc>
      </w:tr>
      <w:tr w:rsidR="001E219B" w:rsidRPr="00E424A6" w14:paraId="43F3B21D"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55BD571" w14:textId="77777777" w:rsidR="001E219B" w:rsidRPr="00E424A6" w:rsidRDefault="001E219B" w:rsidP="00A43994">
            <w:pPr>
              <w:keepNext/>
              <w:keepLines/>
              <w:spacing w:after="0"/>
              <w:jc w:val="center"/>
              <w:rPr>
                <w:sz w:val="18"/>
              </w:rPr>
            </w:pPr>
            <w:r w:rsidRPr="00E424A6">
              <w:rPr>
                <w:rFonts w:eastAsia="MS Mincho"/>
                <w:iCs/>
                <w:sz w:val="18"/>
              </w:rPr>
              <w:t>6</w:t>
            </w:r>
          </w:p>
        </w:tc>
        <w:tc>
          <w:tcPr>
            <w:tcW w:w="1440" w:type="dxa"/>
            <w:tcBorders>
              <w:top w:val="single" w:sz="4" w:space="0" w:color="auto"/>
              <w:left w:val="single" w:sz="8" w:space="0" w:color="auto"/>
              <w:bottom w:val="single" w:sz="4" w:space="0" w:color="auto"/>
              <w:right w:val="single" w:sz="8" w:space="0" w:color="auto"/>
            </w:tcBorders>
            <w:vAlign w:val="center"/>
          </w:tcPr>
          <w:p w14:paraId="5F1857F8" w14:textId="77777777" w:rsidR="001E219B" w:rsidRPr="00E424A6" w:rsidRDefault="001E219B" w:rsidP="00A43994">
            <w:pPr>
              <w:keepNext/>
              <w:keepLines/>
              <w:spacing w:after="0"/>
              <w:jc w:val="center"/>
              <w:rPr>
                <w:sz w:val="18"/>
              </w:rPr>
            </w:pPr>
            <w:r w:rsidRPr="00E424A6">
              <w:rPr>
                <w:rFonts w:eastAsia="MS Mincho"/>
                <w:iCs/>
                <w:sz w:val="18"/>
              </w:rPr>
              <w:t>64</w:t>
            </w:r>
          </w:p>
        </w:tc>
      </w:tr>
      <w:tr w:rsidR="001E219B" w:rsidRPr="00E424A6" w14:paraId="7D67423F"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704E763" w14:textId="77777777" w:rsidR="001E219B" w:rsidRPr="00E424A6" w:rsidRDefault="001E219B" w:rsidP="00A43994">
            <w:pPr>
              <w:keepNext/>
              <w:keepLines/>
              <w:spacing w:after="0"/>
              <w:jc w:val="center"/>
              <w:rPr>
                <w:sz w:val="18"/>
              </w:rPr>
            </w:pPr>
            <w:r w:rsidRPr="00E424A6">
              <w:rPr>
                <w:rFonts w:eastAsia="MS Mincho"/>
                <w:iCs/>
                <w:sz w:val="18"/>
              </w:rPr>
              <w:t>7</w:t>
            </w:r>
          </w:p>
        </w:tc>
        <w:tc>
          <w:tcPr>
            <w:tcW w:w="1440" w:type="dxa"/>
            <w:tcBorders>
              <w:top w:val="single" w:sz="4" w:space="0" w:color="auto"/>
              <w:left w:val="single" w:sz="8" w:space="0" w:color="auto"/>
              <w:bottom w:val="single" w:sz="4" w:space="0" w:color="auto"/>
              <w:right w:val="single" w:sz="8" w:space="0" w:color="auto"/>
            </w:tcBorders>
            <w:vAlign w:val="center"/>
          </w:tcPr>
          <w:p w14:paraId="122DAD8A" w14:textId="77777777" w:rsidR="001E219B" w:rsidRPr="00E424A6" w:rsidRDefault="001E219B" w:rsidP="00A43994">
            <w:pPr>
              <w:keepNext/>
              <w:keepLines/>
              <w:spacing w:after="0"/>
              <w:jc w:val="center"/>
              <w:rPr>
                <w:sz w:val="18"/>
              </w:rPr>
            </w:pPr>
            <w:r w:rsidRPr="00E424A6">
              <w:rPr>
                <w:rFonts w:eastAsia="MS Mincho"/>
                <w:iCs/>
                <w:sz w:val="18"/>
              </w:rPr>
              <w:t>128</w:t>
            </w:r>
          </w:p>
        </w:tc>
      </w:tr>
      <w:tr w:rsidR="001E219B" w:rsidRPr="00E424A6" w14:paraId="5DF73567"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D657726" w14:textId="77777777" w:rsidR="001E219B" w:rsidRPr="00E424A6" w:rsidRDefault="001E219B" w:rsidP="00A43994">
            <w:pPr>
              <w:keepNext/>
              <w:keepLines/>
              <w:spacing w:after="0"/>
              <w:jc w:val="center"/>
              <w:rPr>
                <w:sz w:val="18"/>
              </w:rPr>
            </w:pPr>
            <w:r w:rsidRPr="00E424A6">
              <w:rPr>
                <w:rFonts w:eastAsia="MS Mincho"/>
                <w:iCs/>
                <w:sz w:val="18"/>
              </w:rPr>
              <w:t>8</w:t>
            </w:r>
          </w:p>
        </w:tc>
        <w:tc>
          <w:tcPr>
            <w:tcW w:w="1440" w:type="dxa"/>
            <w:tcBorders>
              <w:top w:val="single" w:sz="4" w:space="0" w:color="auto"/>
              <w:left w:val="single" w:sz="8" w:space="0" w:color="auto"/>
              <w:bottom w:val="single" w:sz="4" w:space="0" w:color="auto"/>
              <w:right w:val="single" w:sz="8" w:space="0" w:color="auto"/>
            </w:tcBorders>
            <w:vAlign w:val="center"/>
          </w:tcPr>
          <w:p w14:paraId="3898EE35" w14:textId="77777777" w:rsidR="001E219B" w:rsidRPr="00E424A6" w:rsidRDefault="001E219B" w:rsidP="00A43994">
            <w:pPr>
              <w:keepNext/>
              <w:keepLines/>
              <w:spacing w:after="0"/>
              <w:jc w:val="center"/>
              <w:rPr>
                <w:sz w:val="18"/>
              </w:rPr>
            </w:pPr>
            <w:r w:rsidRPr="00E424A6">
              <w:rPr>
                <w:rFonts w:eastAsia="MS Mincho"/>
                <w:iCs/>
                <w:sz w:val="18"/>
              </w:rPr>
              <w:t>192</w:t>
            </w:r>
          </w:p>
        </w:tc>
      </w:tr>
      <w:tr w:rsidR="001E219B" w:rsidRPr="00E424A6" w14:paraId="1B236184"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FC89B90" w14:textId="77777777" w:rsidR="001E219B" w:rsidRPr="00E424A6" w:rsidRDefault="001E219B" w:rsidP="00A43994">
            <w:pPr>
              <w:keepNext/>
              <w:keepLines/>
              <w:spacing w:after="0"/>
              <w:jc w:val="center"/>
              <w:rPr>
                <w:sz w:val="18"/>
              </w:rPr>
            </w:pPr>
            <w:r w:rsidRPr="00E424A6">
              <w:rPr>
                <w:rFonts w:eastAsia="MS Mincho"/>
                <w:iCs/>
                <w:sz w:val="18"/>
              </w:rPr>
              <w:t>9</w:t>
            </w:r>
          </w:p>
        </w:tc>
        <w:tc>
          <w:tcPr>
            <w:tcW w:w="1440" w:type="dxa"/>
            <w:tcBorders>
              <w:top w:val="single" w:sz="4" w:space="0" w:color="auto"/>
              <w:left w:val="single" w:sz="8" w:space="0" w:color="auto"/>
              <w:bottom w:val="single" w:sz="4" w:space="0" w:color="auto"/>
              <w:right w:val="single" w:sz="8" w:space="0" w:color="auto"/>
            </w:tcBorders>
            <w:vAlign w:val="center"/>
          </w:tcPr>
          <w:p w14:paraId="7E04D9C5" w14:textId="77777777" w:rsidR="001E219B" w:rsidRPr="00E424A6" w:rsidRDefault="001E219B" w:rsidP="00A43994">
            <w:pPr>
              <w:keepNext/>
              <w:keepLines/>
              <w:spacing w:after="0"/>
              <w:jc w:val="center"/>
              <w:rPr>
                <w:sz w:val="18"/>
              </w:rPr>
            </w:pPr>
            <w:r w:rsidRPr="00E424A6">
              <w:rPr>
                <w:rFonts w:eastAsia="MS Mincho"/>
                <w:iCs/>
                <w:sz w:val="18"/>
              </w:rPr>
              <w:t>256</w:t>
            </w:r>
          </w:p>
        </w:tc>
      </w:tr>
      <w:tr w:rsidR="001E219B" w:rsidRPr="00E424A6" w14:paraId="20418597"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60BDAD" w14:textId="77777777" w:rsidR="001E219B" w:rsidRPr="00E424A6" w:rsidRDefault="001E219B" w:rsidP="00A43994">
            <w:pPr>
              <w:keepNext/>
              <w:keepLines/>
              <w:spacing w:after="0"/>
              <w:jc w:val="center"/>
              <w:rPr>
                <w:sz w:val="18"/>
              </w:rPr>
            </w:pPr>
            <w:r w:rsidRPr="00E424A6">
              <w:rPr>
                <w:rFonts w:eastAsia="MS Mincho"/>
                <w:iCs/>
                <w:sz w:val="18"/>
              </w:rPr>
              <w:t>10</w:t>
            </w:r>
          </w:p>
        </w:tc>
        <w:tc>
          <w:tcPr>
            <w:tcW w:w="1440" w:type="dxa"/>
            <w:tcBorders>
              <w:top w:val="single" w:sz="4" w:space="0" w:color="auto"/>
              <w:left w:val="single" w:sz="8" w:space="0" w:color="auto"/>
              <w:bottom w:val="single" w:sz="4" w:space="0" w:color="auto"/>
              <w:right w:val="single" w:sz="8" w:space="0" w:color="auto"/>
            </w:tcBorders>
            <w:vAlign w:val="center"/>
          </w:tcPr>
          <w:p w14:paraId="15595C95" w14:textId="77777777" w:rsidR="001E219B" w:rsidRPr="00E424A6" w:rsidRDefault="001E219B" w:rsidP="00A43994">
            <w:pPr>
              <w:keepNext/>
              <w:keepLines/>
              <w:spacing w:after="0"/>
              <w:jc w:val="center"/>
              <w:rPr>
                <w:sz w:val="18"/>
              </w:rPr>
            </w:pPr>
            <w:r w:rsidRPr="00E424A6">
              <w:rPr>
                <w:rFonts w:eastAsia="MS Mincho"/>
                <w:iCs/>
                <w:sz w:val="18"/>
              </w:rPr>
              <w:t>384</w:t>
            </w:r>
          </w:p>
        </w:tc>
      </w:tr>
      <w:tr w:rsidR="001E219B" w:rsidRPr="00E424A6" w14:paraId="3E11C64B"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CAEB3F2" w14:textId="77777777" w:rsidR="001E219B" w:rsidRPr="00E424A6" w:rsidRDefault="001E219B" w:rsidP="00A43994">
            <w:pPr>
              <w:keepNext/>
              <w:keepLines/>
              <w:spacing w:after="0"/>
              <w:jc w:val="center"/>
              <w:rPr>
                <w:sz w:val="18"/>
              </w:rPr>
            </w:pPr>
            <w:r w:rsidRPr="00E424A6">
              <w:rPr>
                <w:rFonts w:eastAsia="MS Mincho"/>
                <w:iCs/>
                <w:sz w:val="18"/>
              </w:rPr>
              <w:t>11</w:t>
            </w:r>
          </w:p>
        </w:tc>
        <w:tc>
          <w:tcPr>
            <w:tcW w:w="1440" w:type="dxa"/>
            <w:tcBorders>
              <w:top w:val="single" w:sz="4" w:space="0" w:color="auto"/>
              <w:left w:val="single" w:sz="8" w:space="0" w:color="auto"/>
              <w:bottom w:val="single" w:sz="4" w:space="0" w:color="auto"/>
              <w:right w:val="single" w:sz="8" w:space="0" w:color="auto"/>
            </w:tcBorders>
            <w:vAlign w:val="center"/>
          </w:tcPr>
          <w:p w14:paraId="253A0656" w14:textId="77777777" w:rsidR="001E219B" w:rsidRPr="00E424A6" w:rsidRDefault="001E219B" w:rsidP="00A43994">
            <w:pPr>
              <w:keepNext/>
              <w:keepLines/>
              <w:spacing w:after="0"/>
              <w:jc w:val="center"/>
              <w:rPr>
                <w:sz w:val="18"/>
              </w:rPr>
            </w:pPr>
            <w:r w:rsidRPr="00E424A6">
              <w:rPr>
                <w:sz w:val="18"/>
              </w:rPr>
              <w:t>512</w:t>
            </w:r>
          </w:p>
        </w:tc>
      </w:tr>
      <w:tr w:rsidR="001E219B" w:rsidRPr="00E424A6" w14:paraId="77206773"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AF0F5C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912890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768</w:t>
            </w:r>
          </w:p>
        </w:tc>
      </w:tr>
      <w:tr w:rsidR="001E219B" w:rsidRPr="00E424A6" w14:paraId="17B08176"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12D9BA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c>
          <w:tcPr>
            <w:tcW w:w="1440" w:type="dxa"/>
            <w:tcBorders>
              <w:top w:val="single" w:sz="4" w:space="0" w:color="auto"/>
              <w:left w:val="single" w:sz="8" w:space="0" w:color="auto"/>
              <w:bottom w:val="single" w:sz="4" w:space="0" w:color="auto"/>
              <w:right w:val="single" w:sz="8" w:space="0" w:color="auto"/>
            </w:tcBorders>
            <w:vAlign w:val="center"/>
          </w:tcPr>
          <w:p w14:paraId="3DB9B06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1024</w:t>
            </w:r>
          </w:p>
        </w:tc>
      </w:tr>
      <w:tr w:rsidR="001E219B" w:rsidRPr="00E424A6" w14:paraId="70886880"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96347E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14</w:t>
            </w:r>
          </w:p>
        </w:tc>
        <w:tc>
          <w:tcPr>
            <w:tcW w:w="1440" w:type="dxa"/>
            <w:tcBorders>
              <w:top w:val="single" w:sz="4" w:space="0" w:color="auto"/>
              <w:left w:val="single" w:sz="8" w:space="0" w:color="auto"/>
              <w:bottom w:val="single" w:sz="4" w:space="0" w:color="auto"/>
              <w:right w:val="single" w:sz="8" w:space="0" w:color="auto"/>
            </w:tcBorders>
            <w:vAlign w:val="center"/>
          </w:tcPr>
          <w:p w14:paraId="20C995E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1536</w:t>
            </w:r>
          </w:p>
        </w:tc>
      </w:tr>
      <w:tr w:rsidR="001E219B" w:rsidRPr="00E424A6" w14:paraId="7421C48C"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1DEF6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c>
          <w:tcPr>
            <w:tcW w:w="1440" w:type="dxa"/>
            <w:tcBorders>
              <w:top w:val="single" w:sz="4" w:space="0" w:color="auto"/>
              <w:left w:val="single" w:sz="8" w:space="0" w:color="auto"/>
              <w:bottom w:val="single" w:sz="4" w:space="0" w:color="auto"/>
              <w:right w:val="single" w:sz="8" w:space="0" w:color="auto"/>
            </w:tcBorders>
            <w:vAlign w:val="center"/>
          </w:tcPr>
          <w:p w14:paraId="637755C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2048</w:t>
            </w:r>
          </w:p>
        </w:tc>
      </w:tr>
    </w:tbl>
    <w:p w14:paraId="4E7E1D3A" w14:textId="77777777" w:rsidR="001E219B" w:rsidRPr="00E424A6" w:rsidRDefault="001E219B" w:rsidP="001E219B"/>
    <w:p w14:paraId="57342956" w14:textId="77777777" w:rsidR="001E219B" w:rsidRPr="00E424A6" w:rsidRDefault="001E219B" w:rsidP="001E219B">
      <w:pPr>
        <w:pStyle w:val="TH"/>
        <w:rPr>
          <w:lang w:val="en-GB"/>
        </w:rPr>
      </w:pPr>
      <w:r w:rsidRPr="00E424A6">
        <w:rPr>
          <w:lang w:val="en-GB"/>
        </w:rPr>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83"/>
        <w:gridCol w:w="572"/>
        <w:gridCol w:w="572"/>
        <w:gridCol w:w="572"/>
        <w:gridCol w:w="572"/>
        <w:gridCol w:w="572"/>
        <w:gridCol w:w="572"/>
        <w:gridCol w:w="572"/>
      </w:tblGrid>
      <w:tr w:rsidR="001E219B" w:rsidRPr="00E424A6" w14:paraId="3E0C4124" w14:textId="77777777" w:rsidTr="00A43994">
        <w:trPr>
          <w:cantSplit/>
          <w:jc w:val="center"/>
        </w:trPr>
        <w:tc>
          <w:tcPr>
            <w:tcW w:w="652" w:type="dxa"/>
            <w:vMerge w:val="restart"/>
            <w:tcBorders>
              <w:right w:val="double" w:sz="4" w:space="0" w:color="auto"/>
            </w:tcBorders>
            <w:shd w:val="clear" w:color="auto" w:fill="E0E0E0"/>
            <w:vAlign w:val="center"/>
          </w:tcPr>
          <w:p w14:paraId="0722BE55" w14:textId="77777777" w:rsidR="001E219B" w:rsidRPr="00E424A6" w:rsidRDefault="00785130" w:rsidP="00A43994">
            <w:pPr>
              <w:pStyle w:val="TAH"/>
              <w:rPr>
                <w:rFonts w:cs="Arial"/>
                <w:szCs w:val="18"/>
                <w:lang w:val="en-GB" w:eastAsia="en-US"/>
              </w:rPr>
            </w:pPr>
            <w:r w:rsidRPr="00E424A6">
              <w:rPr>
                <w:rFonts w:cs="Arial"/>
                <w:noProof/>
                <w:position w:val="-10"/>
                <w:szCs w:val="18"/>
                <w:lang w:val="en-GB" w:eastAsia="en-US"/>
              </w:rPr>
              <w:object w:dxaOrig="400" w:dyaOrig="340" w14:anchorId="68D48957">
                <v:shape id="_x0000_i1058" type="#_x0000_t75" alt="" style="width:22.35pt;height:14pt;mso-width-percent:0;mso-height-percent:0;mso-width-percent:0;mso-height-percent:0" o:ole="">
                  <v:imagedata r:id="rId55" o:title=""/>
                </v:shape>
                <o:OLEObject Type="Embed" ProgID="Equation.3" ShapeID="_x0000_i1058" DrawAspect="Content" ObjectID="_1808296348" r:id="rId77"/>
              </w:object>
            </w:r>
          </w:p>
        </w:tc>
        <w:tc>
          <w:tcPr>
            <w:tcW w:w="0" w:type="auto"/>
            <w:gridSpan w:val="8"/>
            <w:tcBorders>
              <w:left w:val="double" w:sz="4" w:space="0" w:color="auto"/>
            </w:tcBorders>
            <w:shd w:val="clear" w:color="auto" w:fill="E0E0E0"/>
            <w:vAlign w:val="center"/>
          </w:tcPr>
          <w:p w14:paraId="5AEC808B" w14:textId="77777777" w:rsidR="001E219B" w:rsidRPr="00E424A6" w:rsidRDefault="00785130" w:rsidP="00A43994">
            <w:pPr>
              <w:pStyle w:val="TAH"/>
              <w:rPr>
                <w:rFonts w:cs="Arial"/>
                <w:szCs w:val="18"/>
                <w:lang w:val="en-GB" w:eastAsia="en-US"/>
              </w:rPr>
            </w:pPr>
            <w:r w:rsidRPr="00E424A6">
              <w:rPr>
                <w:noProof/>
                <w:position w:val="-12"/>
                <w:lang w:val="en-GB" w:eastAsia="en-US"/>
              </w:rPr>
              <w:object w:dxaOrig="340" w:dyaOrig="380" w14:anchorId="7E9F9D10">
                <v:shape id="_x0000_i1059" type="#_x0000_t75" alt="" style="width:14pt;height:22.35pt;mso-width-percent:0;mso-height-percent:0;mso-width-percent:0;mso-height-percent:0" o:ole="">
                  <v:imagedata r:id="rId78" o:title=""/>
                </v:shape>
                <o:OLEObject Type="Embed" ProgID="Equation.DSMT4" ShapeID="_x0000_i1059" DrawAspect="Content" ObjectID="_1808296349" r:id="rId79"/>
              </w:object>
            </w:r>
          </w:p>
        </w:tc>
      </w:tr>
      <w:tr w:rsidR="001E219B" w:rsidRPr="00E424A6" w14:paraId="471AF2CE" w14:textId="77777777" w:rsidTr="00A43994">
        <w:trPr>
          <w:cantSplit/>
          <w:jc w:val="center"/>
        </w:trPr>
        <w:tc>
          <w:tcPr>
            <w:tcW w:w="652" w:type="dxa"/>
            <w:vMerge/>
            <w:tcBorders>
              <w:bottom w:val="double" w:sz="4" w:space="0" w:color="auto"/>
              <w:right w:val="double" w:sz="4" w:space="0" w:color="auto"/>
            </w:tcBorders>
            <w:shd w:val="clear" w:color="auto" w:fill="E0E0E0"/>
            <w:vAlign w:val="center"/>
          </w:tcPr>
          <w:p w14:paraId="772BEA73" w14:textId="77777777" w:rsidR="001E219B" w:rsidRPr="00E424A6" w:rsidRDefault="001E219B" w:rsidP="00A43994">
            <w:pPr>
              <w:pStyle w:val="TAH"/>
              <w:rPr>
                <w:rFonts w:cs="Arial"/>
                <w:szCs w:val="18"/>
                <w:lang w:val="en-GB" w:eastAsia="en-US"/>
              </w:rPr>
            </w:pPr>
          </w:p>
        </w:tc>
        <w:tc>
          <w:tcPr>
            <w:tcW w:w="0" w:type="auto"/>
            <w:tcBorders>
              <w:left w:val="double" w:sz="4" w:space="0" w:color="auto"/>
              <w:bottom w:val="double" w:sz="4" w:space="0" w:color="auto"/>
            </w:tcBorders>
            <w:shd w:val="clear" w:color="auto" w:fill="E0E0E0"/>
            <w:vAlign w:val="center"/>
          </w:tcPr>
          <w:p w14:paraId="6ACE3EF4" w14:textId="77777777" w:rsidR="001E219B" w:rsidRPr="00E424A6" w:rsidRDefault="001E219B" w:rsidP="00A43994">
            <w:pPr>
              <w:pStyle w:val="TAH"/>
              <w:rPr>
                <w:rFonts w:cs="Arial"/>
                <w:szCs w:val="18"/>
                <w:lang w:val="en-GB" w:eastAsia="en-US"/>
              </w:rPr>
            </w:pPr>
            <w:r w:rsidRPr="00E424A6">
              <w:rPr>
                <w:rFonts w:cs="Arial"/>
                <w:szCs w:val="18"/>
                <w:lang w:val="en-GB" w:eastAsia="en-US"/>
              </w:rPr>
              <w:t>0</w:t>
            </w:r>
          </w:p>
        </w:tc>
        <w:tc>
          <w:tcPr>
            <w:tcW w:w="0" w:type="auto"/>
            <w:tcBorders>
              <w:bottom w:val="double" w:sz="4" w:space="0" w:color="auto"/>
            </w:tcBorders>
            <w:shd w:val="clear" w:color="auto" w:fill="E0E0E0"/>
            <w:vAlign w:val="center"/>
          </w:tcPr>
          <w:p w14:paraId="0551F62E" w14:textId="77777777" w:rsidR="001E219B" w:rsidRPr="00E424A6" w:rsidRDefault="001E219B" w:rsidP="00A43994">
            <w:pPr>
              <w:pStyle w:val="TAH"/>
              <w:rPr>
                <w:rFonts w:cs="Arial"/>
                <w:szCs w:val="18"/>
                <w:lang w:val="en-GB" w:eastAsia="en-US"/>
              </w:rPr>
            </w:pPr>
            <w:r w:rsidRPr="00E424A6">
              <w:rPr>
                <w:rFonts w:cs="Arial"/>
                <w:szCs w:val="18"/>
                <w:lang w:val="en-GB" w:eastAsia="en-US"/>
              </w:rPr>
              <w:t>1</w:t>
            </w:r>
          </w:p>
        </w:tc>
        <w:tc>
          <w:tcPr>
            <w:tcW w:w="0" w:type="auto"/>
            <w:tcBorders>
              <w:bottom w:val="double" w:sz="4" w:space="0" w:color="auto"/>
            </w:tcBorders>
            <w:shd w:val="clear" w:color="auto" w:fill="E0E0E0"/>
            <w:vAlign w:val="center"/>
          </w:tcPr>
          <w:p w14:paraId="345DE69A" w14:textId="77777777" w:rsidR="001E219B" w:rsidRPr="00E424A6" w:rsidRDefault="001E219B" w:rsidP="00A43994">
            <w:pPr>
              <w:pStyle w:val="TAH"/>
              <w:rPr>
                <w:rFonts w:cs="Arial"/>
                <w:szCs w:val="18"/>
                <w:lang w:val="en-GB" w:eastAsia="en-US"/>
              </w:rPr>
            </w:pPr>
            <w:r w:rsidRPr="00E424A6">
              <w:rPr>
                <w:rFonts w:cs="Arial"/>
                <w:szCs w:val="18"/>
                <w:lang w:val="en-GB" w:eastAsia="en-US"/>
              </w:rPr>
              <w:t>2</w:t>
            </w:r>
          </w:p>
        </w:tc>
        <w:tc>
          <w:tcPr>
            <w:tcW w:w="0" w:type="auto"/>
            <w:tcBorders>
              <w:bottom w:val="double" w:sz="4" w:space="0" w:color="auto"/>
            </w:tcBorders>
            <w:shd w:val="clear" w:color="auto" w:fill="E0E0E0"/>
            <w:vAlign w:val="center"/>
          </w:tcPr>
          <w:p w14:paraId="11647C03" w14:textId="77777777" w:rsidR="001E219B" w:rsidRPr="00E424A6" w:rsidRDefault="001E219B" w:rsidP="00A43994">
            <w:pPr>
              <w:pStyle w:val="TAH"/>
              <w:rPr>
                <w:rFonts w:cs="Arial"/>
                <w:szCs w:val="18"/>
                <w:lang w:val="en-GB" w:eastAsia="en-US"/>
              </w:rPr>
            </w:pPr>
            <w:r w:rsidRPr="00E424A6">
              <w:rPr>
                <w:rFonts w:cs="Arial"/>
                <w:szCs w:val="18"/>
                <w:lang w:val="en-GB" w:eastAsia="en-US"/>
              </w:rPr>
              <w:t>3</w:t>
            </w:r>
          </w:p>
        </w:tc>
        <w:tc>
          <w:tcPr>
            <w:tcW w:w="0" w:type="auto"/>
            <w:tcBorders>
              <w:bottom w:val="double" w:sz="4" w:space="0" w:color="auto"/>
            </w:tcBorders>
            <w:shd w:val="clear" w:color="auto" w:fill="E0E0E0"/>
            <w:vAlign w:val="center"/>
          </w:tcPr>
          <w:p w14:paraId="56F63F4D" w14:textId="77777777" w:rsidR="001E219B" w:rsidRPr="00E424A6" w:rsidRDefault="001E219B" w:rsidP="00A43994">
            <w:pPr>
              <w:pStyle w:val="TAH"/>
              <w:rPr>
                <w:rFonts w:cs="Arial"/>
                <w:szCs w:val="18"/>
                <w:lang w:val="en-GB" w:eastAsia="en-US"/>
              </w:rPr>
            </w:pPr>
            <w:r w:rsidRPr="00E424A6">
              <w:rPr>
                <w:rFonts w:cs="Arial"/>
                <w:szCs w:val="18"/>
                <w:lang w:val="en-GB" w:eastAsia="en-US"/>
              </w:rPr>
              <w:t>4</w:t>
            </w:r>
          </w:p>
        </w:tc>
        <w:tc>
          <w:tcPr>
            <w:tcW w:w="0" w:type="auto"/>
            <w:tcBorders>
              <w:bottom w:val="double" w:sz="4" w:space="0" w:color="auto"/>
            </w:tcBorders>
            <w:shd w:val="clear" w:color="auto" w:fill="E0E0E0"/>
            <w:vAlign w:val="center"/>
          </w:tcPr>
          <w:p w14:paraId="3FE7605D" w14:textId="77777777" w:rsidR="001E219B" w:rsidRPr="00E424A6" w:rsidRDefault="001E219B" w:rsidP="00A43994">
            <w:pPr>
              <w:pStyle w:val="TAH"/>
              <w:rPr>
                <w:rFonts w:cs="Arial"/>
                <w:szCs w:val="18"/>
                <w:lang w:val="en-GB" w:eastAsia="en-US"/>
              </w:rPr>
            </w:pPr>
            <w:r w:rsidRPr="00E424A6">
              <w:rPr>
                <w:rFonts w:cs="Arial"/>
                <w:szCs w:val="18"/>
                <w:lang w:val="en-GB" w:eastAsia="en-US"/>
              </w:rPr>
              <w:t>5</w:t>
            </w:r>
          </w:p>
        </w:tc>
        <w:tc>
          <w:tcPr>
            <w:tcW w:w="0" w:type="auto"/>
            <w:tcBorders>
              <w:bottom w:val="double" w:sz="4" w:space="0" w:color="auto"/>
            </w:tcBorders>
            <w:shd w:val="clear" w:color="auto" w:fill="E0E0E0"/>
            <w:vAlign w:val="center"/>
          </w:tcPr>
          <w:p w14:paraId="2A689F23" w14:textId="77777777" w:rsidR="001E219B" w:rsidRPr="00E424A6" w:rsidRDefault="001E219B" w:rsidP="00A43994">
            <w:pPr>
              <w:pStyle w:val="TAH"/>
              <w:rPr>
                <w:rFonts w:cs="Arial"/>
                <w:szCs w:val="18"/>
                <w:lang w:val="en-GB" w:eastAsia="en-US"/>
              </w:rPr>
            </w:pPr>
            <w:r w:rsidRPr="00E424A6">
              <w:rPr>
                <w:rFonts w:cs="Arial"/>
                <w:szCs w:val="18"/>
                <w:lang w:val="en-GB" w:eastAsia="en-US"/>
              </w:rPr>
              <w:t>6</w:t>
            </w:r>
          </w:p>
        </w:tc>
        <w:tc>
          <w:tcPr>
            <w:tcW w:w="0" w:type="auto"/>
            <w:tcBorders>
              <w:bottom w:val="double" w:sz="4" w:space="0" w:color="auto"/>
            </w:tcBorders>
            <w:shd w:val="clear" w:color="auto" w:fill="E0E0E0"/>
            <w:vAlign w:val="center"/>
          </w:tcPr>
          <w:p w14:paraId="0AADC2E8" w14:textId="77777777" w:rsidR="001E219B" w:rsidRPr="00E424A6" w:rsidRDefault="001E219B" w:rsidP="00A43994">
            <w:pPr>
              <w:pStyle w:val="TAH"/>
              <w:rPr>
                <w:rFonts w:cs="Arial"/>
                <w:szCs w:val="18"/>
                <w:lang w:val="en-GB" w:eastAsia="en-US"/>
              </w:rPr>
            </w:pPr>
            <w:r w:rsidRPr="00E424A6">
              <w:rPr>
                <w:rFonts w:cs="Arial"/>
                <w:szCs w:val="18"/>
                <w:lang w:val="en-GB" w:eastAsia="en-US"/>
              </w:rPr>
              <w:t>7</w:t>
            </w:r>
          </w:p>
        </w:tc>
      </w:tr>
      <w:tr w:rsidR="001E219B" w:rsidRPr="00E424A6" w14:paraId="31808E4F" w14:textId="77777777" w:rsidTr="00A43994">
        <w:trPr>
          <w:cantSplit/>
          <w:jc w:val="center"/>
        </w:trPr>
        <w:tc>
          <w:tcPr>
            <w:tcW w:w="652" w:type="dxa"/>
            <w:tcBorders>
              <w:top w:val="double" w:sz="4" w:space="0" w:color="auto"/>
              <w:right w:val="double" w:sz="4" w:space="0" w:color="auto"/>
            </w:tcBorders>
            <w:shd w:val="clear" w:color="auto" w:fill="auto"/>
            <w:vAlign w:val="center"/>
          </w:tcPr>
          <w:p w14:paraId="6FE1AF5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0</w:t>
            </w:r>
          </w:p>
        </w:tc>
        <w:tc>
          <w:tcPr>
            <w:tcW w:w="0" w:type="auto"/>
            <w:tcBorders>
              <w:top w:val="double" w:sz="4" w:space="0" w:color="auto"/>
              <w:left w:val="double" w:sz="4" w:space="0" w:color="auto"/>
            </w:tcBorders>
            <w:vAlign w:val="center"/>
          </w:tcPr>
          <w:p w14:paraId="401062A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double" w:sz="4" w:space="0" w:color="auto"/>
            </w:tcBorders>
            <w:vAlign w:val="center"/>
          </w:tcPr>
          <w:p w14:paraId="4FA5E74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tcBorders>
              <w:top w:val="double" w:sz="4" w:space="0" w:color="auto"/>
            </w:tcBorders>
            <w:vAlign w:val="center"/>
          </w:tcPr>
          <w:p w14:paraId="2AA7631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tcBorders>
              <w:top w:val="double" w:sz="4" w:space="0" w:color="auto"/>
            </w:tcBorders>
            <w:vAlign w:val="center"/>
          </w:tcPr>
          <w:p w14:paraId="7292502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tcBorders>
              <w:top w:val="double" w:sz="4" w:space="0" w:color="auto"/>
            </w:tcBorders>
            <w:vAlign w:val="center"/>
          </w:tcPr>
          <w:p w14:paraId="721B168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tcBorders>
              <w:top w:val="double" w:sz="4" w:space="0" w:color="auto"/>
            </w:tcBorders>
            <w:vAlign w:val="center"/>
          </w:tcPr>
          <w:p w14:paraId="143D2C9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152</w:t>
            </w:r>
          </w:p>
        </w:tc>
        <w:tc>
          <w:tcPr>
            <w:tcW w:w="0" w:type="auto"/>
            <w:tcBorders>
              <w:top w:val="double" w:sz="4" w:space="0" w:color="auto"/>
            </w:tcBorders>
            <w:vAlign w:val="center"/>
          </w:tcPr>
          <w:p w14:paraId="09E5539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tcBorders>
              <w:top w:val="double" w:sz="4" w:space="0" w:color="auto"/>
            </w:tcBorders>
            <w:vAlign w:val="center"/>
          </w:tcPr>
          <w:p w14:paraId="3DC45F1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r>
      <w:tr w:rsidR="001E219B" w:rsidRPr="00E424A6" w14:paraId="1721A507" w14:textId="77777777" w:rsidTr="00A43994">
        <w:trPr>
          <w:cantSplit/>
          <w:jc w:val="center"/>
        </w:trPr>
        <w:tc>
          <w:tcPr>
            <w:tcW w:w="652" w:type="dxa"/>
            <w:tcBorders>
              <w:right w:val="double" w:sz="4" w:space="0" w:color="auto"/>
            </w:tcBorders>
            <w:shd w:val="clear" w:color="auto" w:fill="auto"/>
            <w:vAlign w:val="center"/>
          </w:tcPr>
          <w:p w14:paraId="2BE032D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w:t>
            </w:r>
          </w:p>
        </w:tc>
        <w:tc>
          <w:tcPr>
            <w:tcW w:w="0" w:type="auto"/>
            <w:tcBorders>
              <w:left w:val="double" w:sz="4" w:space="0" w:color="auto"/>
            </w:tcBorders>
            <w:vAlign w:val="center"/>
          </w:tcPr>
          <w:p w14:paraId="530AEFD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24</w:t>
            </w:r>
          </w:p>
        </w:tc>
        <w:tc>
          <w:tcPr>
            <w:tcW w:w="0" w:type="auto"/>
            <w:vAlign w:val="center"/>
          </w:tcPr>
          <w:p w14:paraId="659F07F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210206F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65D229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4A87DE5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596AA31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6AFFE5F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76257C6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344</w:t>
            </w:r>
          </w:p>
        </w:tc>
      </w:tr>
      <w:tr w:rsidR="001E219B" w:rsidRPr="00E424A6" w14:paraId="0A319A56" w14:textId="77777777" w:rsidTr="00A43994">
        <w:trPr>
          <w:cantSplit/>
          <w:jc w:val="center"/>
        </w:trPr>
        <w:tc>
          <w:tcPr>
            <w:tcW w:w="652" w:type="dxa"/>
            <w:tcBorders>
              <w:right w:val="double" w:sz="4" w:space="0" w:color="auto"/>
            </w:tcBorders>
            <w:shd w:val="clear" w:color="auto" w:fill="auto"/>
            <w:vAlign w:val="center"/>
          </w:tcPr>
          <w:p w14:paraId="00C4C6E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w:t>
            </w:r>
          </w:p>
        </w:tc>
        <w:tc>
          <w:tcPr>
            <w:tcW w:w="0" w:type="auto"/>
            <w:tcBorders>
              <w:left w:val="double" w:sz="4" w:space="0" w:color="auto"/>
            </w:tcBorders>
            <w:vAlign w:val="center"/>
          </w:tcPr>
          <w:p w14:paraId="180F38B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vAlign w:val="center"/>
          </w:tcPr>
          <w:p w14:paraId="1B0002E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6A7B1F6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1070BAA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4FB6519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206415E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3AA8D37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79C4B3C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r>
      <w:tr w:rsidR="001E219B" w:rsidRPr="00E424A6" w14:paraId="32DAF4C0" w14:textId="77777777" w:rsidTr="00A43994">
        <w:trPr>
          <w:cantSplit/>
          <w:jc w:val="center"/>
        </w:trPr>
        <w:tc>
          <w:tcPr>
            <w:tcW w:w="652" w:type="dxa"/>
            <w:tcBorders>
              <w:right w:val="double" w:sz="4" w:space="0" w:color="auto"/>
            </w:tcBorders>
            <w:shd w:val="clear" w:color="auto" w:fill="auto"/>
            <w:vAlign w:val="center"/>
          </w:tcPr>
          <w:p w14:paraId="2BFA7BD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w:t>
            </w:r>
          </w:p>
        </w:tc>
        <w:tc>
          <w:tcPr>
            <w:tcW w:w="0" w:type="auto"/>
            <w:tcBorders>
              <w:left w:val="double" w:sz="4" w:space="0" w:color="auto"/>
            </w:tcBorders>
            <w:vAlign w:val="center"/>
          </w:tcPr>
          <w:p w14:paraId="436D62C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w:t>
            </w:r>
          </w:p>
        </w:tc>
        <w:tc>
          <w:tcPr>
            <w:tcW w:w="0" w:type="auto"/>
            <w:vAlign w:val="center"/>
          </w:tcPr>
          <w:p w14:paraId="5672982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0543C45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13CF417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110EB37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7C06C7A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2B25FDB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6B839AE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568</w:t>
            </w:r>
          </w:p>
        </w:tc>
      </w:tr>
      <w:tr w:rsidR="001E219B" w:rsidRPr="00E424A6" w14:paraId="58955CC0" w14:textId="77777777" w:rsidTr="00A43994">
        <w:trPr>
          <w:cantSplit/>
          <w:jc w:val="center"/>
        </w:trPr>
        <w:tc>
          <w:tcPr>
            <w:tcW w:w="652" w:type="dxa"/>
            <w:tcBorders>
              <w:right w:val="double" w:sz="4" w:space="0" w:color="auto"/>
            </w:tcBorders>
            <w:shd w:val="clear" w:color="auto" w:fill="auto"/>
            <w:vAlign w:val="center"/>
          </w:tcPr>
          <w:p w14:paraId="14EC396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w:t>
            </w:r>
          </w:p>
        </w:tc>
        <w:tc>
          <w:tcPr>
            <w:tcW w:w="0" w:type="auto"/>
            <w:tcBorders>
              <w:left w:val="double" w:sz="4" w:space="0" w:color="auto"/>
            </w:tcBorders>
            <w:vAlign w:val="center"/>
          </w:tcPr>
          <w:p w14:paraId="4562DB1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7C7CD84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5C82E9F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2556D3C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0F07E08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3C3D3CF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408</w:t>
            </w:r>
          </w:p>
        </w:tc>
        <w:tc>
          <w:tcPr>
            <w:tcW w:w="0" w:type="auto"/>
            <w:vAlign w:val="center"/>
          </w:tcPr>
          <w:p w14:paraId="1459744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552</w:t>
            </w:r>
          </w:p>
        </w:tc>
        <w:tc>
          <w:tcPr>
            <w:tcW w:w="0" w:type="auto"/>
            <w:vAlign w:val="center"/>
          </w:tcPr>
          <w:p w14:paraId="46CD99E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r>
      <w:tr w:rsidR="001E219B" w:rsidRPr="00E424A6" w14:paraId="2F52F8FB" w14:textId="77777777" w:rsidTr="00A43994">
        <w:trPr>
          <w:cantSplit/>
          <w:jc w:val="center"/>
        </w:trPr>
        <w:tc>
          <w:tcPr>
            <w:tcW w:w="652" w:type="dxa"/>
            <w:tcBorders>
              <w:right w:val="double" w:sz="4" w:space="0" w:color="auto"/>
            </w:tcBorders>
            <w:shd w:val="clear" w:color="auto" w:fill="auto"/>
            <w:vAlign w:val="center"/>
          </w:tcPr>
          <w:p w14:paraId="75140FE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w:t>
            </w:r>
          </w:p>
        </w:tc>
        <w:tc>
          <w:tcPr>
            <w:tcW w:w="0" w:type="auto"/>
            <w:tcBorders>
              <w:left w:val="double" w:sz="4" w:space="0" w:color="auto"/>
            </w:tcBorders>
            <w:vAlign w:val="center"/>
          </w:tcPr>
          <w:p w14:paraId="1DB42A0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23BD1F1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295E99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2D2C516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183ABC6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c>
          <w:tcPr>
            <w:tcW w:w="0" w:type="auto"/>
            <w:vAlign w:val="center"/>
          </w:tcPr>
          <w:p w14:paraId="205962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2035E75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EF886A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872</w:t>
            </w:r>
          </w:p>
        </w:tc>
      </w:tr>
      <w:tr w:rsidR="001E219B" w:rsidRPr="00E424A6" w14:paraId="45FA31E2" w14:textId="77777777" w:rsidTr="00A43994">
        <w:trPr>
          <w:cantSplit/>
          <w:jc w:val="center"/>
        </w:trPr>
        <w:tc>
          <w:tcPr>
            <w:tcW w:w="652" w:type="dxa"/>
            <w:tcBorders>
              <w:right w:val="double" w:sz="4" w:space="0" w:color="auto"/>
            </w:tcBorders>
            <w:shd w:val="clear" w:color="auto" w:fill="auto"/>
            <w:vAlign w:val="center"/>
          </w:tcPr>
          <w:p w14:paraId="1D268B2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w:t>
            </w:r>
          </w:p>
        </w:tc>
        <w:tc>
          <w:tcPr>
            <w:tcW w:w="0" w:type="auto"/>
            <w:tcBorders>
              <w:left w:val="double" w:sz="4" w:space="0" w:color="auto"/>
            </w:tcBorders>
            <w:vAlign w:val="center"/>
          </w:tcPr>
          <w:p w14:paraId="6AB4319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1DDEC44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061C6C2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0B6EBD6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32652E6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6EB2D7C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600</w:t>
            </w:r>
          </w:p>
        </w:tc>
        <w:tc>
          <w:tcPr>
            <w:tcW w:w="0" w:type="auto"/>
            <w:vAlign w:val="center"/>
          </w:tcPr>
          <w:p w14:paraId="5E0DA2E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808 </w:t>
            </w:r>
          </w:p>
        </w:tc>
        <w:tc>
          <w:tcPr>
            <w:tcW w:w="0" w:type="auto"/>
            <w:vAlign w:val="center"/>
          </w:tcPr>
          <w:p w14:paraId="4C2F19B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1032 </w:t>
            </w:r>
          </w:p>
        </w:tc>
      </w:tr>
      <w:tr w:rsidR="001E219B" w:rsidRPr="00E424A6" w14:paraId="4A79506A" w14:textId="77777777" w:rsidTr="00A43994">
        <w:trPr>
          <w:cantSplit/>
          <w:jc w:val="center"/>
        </w:trPr>
        <w:tc>
          <w:tcPr>
            <w:tcW w:w="652" w:type="dxa"/>
            <w:tcBorders>
              <w:right w:val="double" w:sz="4" w:space="0" w:color="auto"/>
            </w:tcBorders>
            <w:shd w:val="clear" w:color="auto" w:fill="auto"/>
            <w:vAlign w:val="center"/>
          </w:tcPr>
          <w:p w14:paraId="2A5891F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w:t>
            </w:r>
          </w:p>
        </w:tc>
        <w:tc>
          <w:tcPr>
            <w:tcW w:w="0" w:type="auto"/>
            <w:tcBorders>
              <w:left w:val="double" w:sz="4" w:space="0" w:color="auto"/>
            </w:tcBorders>
            <w:vAlign w:val="center"/>
          </w:tcPr>
          <w:p w14:paraId="22E50CB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4825D41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6E459F9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000830A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472</w:t>
            </w:r>
          </w:p>
        </w:tc>
        <w:tc>
          <w:tcPr>
            <w:tcW w:w="0" w:type="auto"/>
            <w:vAlign w:val="center"/>
          </w:tcPr>
          <w:p w14:paraId="553F7DE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7FCE4E8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28A7745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968 </w:t>
            </w:r>
          </w:p>
        </w:tc>
        <w:tc>
          <w:tcPr>
            <w:tcW w:w="0" w:type="auto"/>
            <w:vAlign w:val="center"/>
          </w:tcPr>
          <w:p w14:paraId="3B26618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1224 </w:t>
            </w:r>
          </w:p>
        </w:tc>
      </w:tr>
      <w:tr w:rsidR="001E219B" w:rsidRPr="00E424A6" w14:paraId="4DE40C7B" w14:textId="77777777" w:rsidTr="00A43994">
        <w:trPr>
          <w:cantSplit/>
          <w:jc w:val="center"/>
        </w:trPr>
        <w:tc>
          <w:tcPr>
            <w:tcW w:w="652" w:type="dxa"/>
            <w:tcBorders>
              <w:right w:val="double" w:sz="4" w:space="0" w:color="auto"/>
            </w:tcBorders>
            <w:shd w:val="clear" w:color="auto" w:fill="auto"/>
            <w:vAlign w:val="center"/>
          </w:tcPr>
          <w:p w14:paraId="2B0EC57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w:t>
            </w:r>
          </w:p>
        </w:tc>
        <w:tc>
          <w:tcPr>
            <w:tcW w:w="0" w:type="auto"/>
            <w:tcBorders>
              <w:left w:val="double" w:sz="4" w:space="0" w:color="auto"/>
            </w:tcBorders>
            <w:vAlign w:val="center"/>
          </w:tcPr>
          <w:p w14:paraId="70B9CFE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2369A5D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70AEEC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69766C4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536</w:t>
            </w:r>
          </w:p>
        </w:tc>
        <w:tc>
          <w:tcPr>
            <w:tcW w:w="0" w:type="auto"/>
            <w:vAlign w:val="center"/>
          </w:tcPr>
          <w:p w14:paraId="7F24DDE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4618EE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808 </w:t>
            </w:r>
          </w:p>
        </w:tc>
        <w:tc>
          <w:tcPr>
            <w:tcW w:w="0" w:type="auto"/>
            <w:vAlign w:val="center"/>
          </w:tcPr>
          <w:p w14:paraId="6DB51A4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1096 </w:t>
            </w:r>
          </w:p>
        </w:tc>
        <w:tc>
          <w:tcPr>
            <w:tcW w:w="0" w:type="auto"/>
            <w:vAlign w:val="center"/>
          </w:tcPr>
          <w:p w14:paraId="57BECDA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1352 </w:t>
            </w:r>
          </w:p>
        </w:tc>
      </w:tr>
      <w:tr w:rsidR="001E219B" w:rsidRPr="00E424A6" w14:paraId="3940FCD8" w14:textId="77777777" w:rsidTr="00A43994">
        <w:trPr>
          <w:cantSplit/>
          <w:jc w:val="center"/>
        </w:trPr>
        <w:tc>
          <w:tcPr>
            <w:tcW w:w="652" w:type="dxa"/>
            <w:tcBorders>
              <w:right w:val="double" w:sz="4" w:space="0" w:color="auto"/>
            </w:tcBorders>
            <w:shd w:val="clear" w:color="auto" w:fill="auto"/>
            <w:vAlign w:val="center"/>
          </w:tcPr>
          <w:p w14:paraId="40BFA6D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9</w:t>
            </w:r>
          </w:p>
        </w:tc>
        <w:tc>
          <w:tcPr>
            <w:tcW w:w="0" w:type="auto"/>
            <w:tcBorders>
              <w:left w:val="double" w:sz="4" w:space="0" w:color="auto"/>
            </w:tcBorders>
            <w:vAlign w:val="center"/>
          </w:tcPr>
          <w:p w14:paraId="1370965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136</w:t>
            </w:r>
          </w:p>
        </w:tc>
        <w:tc>
          <w:tcPr>
            <w:tcW w:w="0" w:type="auto"/>
            <w:vAlign w:val="center"/>
          </w:tcPr>
          <w:p w14:paraId="61447AB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296</w:t>
            </w:r>
          </w:p>
        </w:tc>
        <w:tc>
          <w:tcPr>
            <w:tcW w:w="0" w:type="auto"/>
            <w:vAlign w:val="center"/>
          </w:tcPr>
          <w:p w14:paraId="1B23D88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456</w:t>
            </w:r>
          </w:p>
        </w:tc>
        <w:tc>
          <w:tcPr>
            <w:tcW w:w="0" w:type="auto"/>
            <w:vAlign w:val="center"/>
          </w:tcPr>
          <w:p w14:paraId="49359E8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616</w:t>
            </w:r>
          </w:p>
        </w:tc>
        <w:tc>
          <w:tcPr>
            <w:tcW w:w="0" w:type="auto"/>
            <w:vAlign w:val="center"/>
          </w:tcPr>
          <w:p w14:paraId="290FC72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776 </w:t>
            </w:r>
          </w:p>
        </w:tc>
        <w:tc>
          <w:tcPr>
            <w:tcW w:w="0" w:type="auto"/>
            <w:vAlign w:val="center"/>
          </w:tcPr>
          <w:p w14:paraId="5D583E1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936 </w:t>
            </w:r>
          </w:p>
        </w:tc>
        <w:tc>
          <w:tcPr>
            <w:tcW w:w="0" w:type="auto"/>
            <w:vAlign w:val="center"/>
          </w:tcPr>
          <w:p w14:paraId="1D53F70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1256 </w:t>
            </w:r>
          </w:p>
        </w:tc>
        <w:tc>
          <w:tcPr>
            <w:tcW w:w="0" w:type="auto"/>
            <w:vAlign w:val="center"/>
          </w:tcPr>
          <w:p w14:paraId="3938206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1544 </w:t>
            </w:r>
          </w:p>
        </w:tc>
      </w:tr>
      <w:tr w:rsidR="001E219B" w:rsidRPr="00E424A6" w14:paraId="632C617E" w14:textId="77777777" w:rsidTr="00A43994">
        <w:trPr>
          <w:cantSplit/>
          <w:jc w:val="center"/>
        </w:trPr>
        <w:tc>
          <w:tcPr>
            <w:tcW w:w="652" w:type="dxa"/>
            <w:tcBorders>
              <w:right w:val="double" w:sz="4" w:space="0" w:color="auto"/>
            </w:tcBorders>
            <w:shd w:val="clear" w:color="auto" w:fill="auto"/>
            <w:vAlign w:val="center"/>
          </w:tcPr>
          <w:p w14:paraId="0D30BEF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w:t>
            </w:r>
          </w:p>
        </w:tc>
        <w:tc>
          <w:tcPr>
            <w:tcW w:w="0" w:type="auto"/>
            <w:tcBorders>
              <w:left w:val="double" w:sz="4" w:space="0" w:color="auto"/>
            </w:tcBorders>
            <w:vAlign w:val="center"/>
          </w:tcPr>
          <w:p w14:paraId="221BC58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1E76A3A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48718AB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46E4A0F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C0127C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872 </w:t>
            </w:r>
          </w:p>
        </w:tc>
        <w:tc>
          <w:tcPr>
            <w:tcW w:w="0" w:type="auto"/>
            <w:vAlign w:val="center"/>
          </w:tcPr>
          <w:p w14:paraId="636018F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1032 </w:t>
            </w:r>
          </w:p>
        </w:tc>
        <w:tc>
          <w:tcPr>
            <w:tcW w:w="0" w:type="auto"/>
            <w:vAlign w:val="center"/>
          </w:tcPr>
          <w:p w14:paraId="78ABB35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1384 </w:t>
            </w:r>
          </w:p>
        </w:tc>
        <w:tc>
          <w:tcPr>
            <w:tcW w:w="0" w:type="auto"/>
            <w:vAlign w:val="center"/>
          </w:tcPr>
          <w:p w14:paraId="6E0C267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1736 </w:t>
            </w:r>
          </w:p>
        </w:tc>
      </w:tr>
      <w:tr w:rsidR="001E219B" w:rsidRPr="00E424A6" w14:paraId="2F568770" w14:textId="77777777" w:rsidTr="00A43994">
        <w:trPr>
          <w:cantSplit/>
          <w:jc w:val="center"/>
        </w:trPr>
        <w:tc>
          <w:tcPr>
            <w:tcW w:w="652" w:type="dxa"/>
            <w:tcBorders>
              <w:right w:val="double" w:sz="4" w:space="0" w:color="auto"/>
            </w:tcBorders>
            <w:shd w:val="clear" w:color="auto" w:fill="auto"/>
            <w:vAlign w:val="center"/>
          </w:tcPr>
          <w:p w14:paraId="38A51CE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w:t>
            </w:r>
          </w:p>
        </w:tc>
        <w:tc>
          <w:tcPr>
            <w:tcW w:w="0" w:type="auto"/>
            <w:tcBorders>
              <w:left w:val="double" w:sz="4" w:space="0" w:color="auto"/>
            </w:tcBorders>
            <w:vAlign w:val="center"/>
          </w:tcPr>
          <w:p w14:paraId="3151B21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262ADC3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376</w:t>
            </w:r>
          </w:p>
        </w:tc>
        <w:tc>
          <w:tcPr>
            <w:tcW w:w="0" w:type="auto"/>
            <w:vAlign w:val="center"/>
          </w:tcPr>
          <w:p w14:paraId="554F60C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6141A07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776 </w:t>
            </w:r>
          </w:p>
        </w:tc>
        <w:tc>
          <w:tcPr>
            <w:tcW w:w="0" w:type="auto"/>
            <w:vAlign w:val="center"/>
          </w:tcPr>
          <w:p w14:paraId="2DB5E91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1000 </w:t>
            </w:r>
          </w:p>
        </w:tc>
        <w:tc>
          <w:tcPr>
            <w:tcW w:w="0" w:type="auto"/>
            <w:vAlign w:val="center"/>
          </w:tcPr>
          <w:p w14:paraId="36BB2A5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1192 </w:t>
            </w:r>
          </w:p>
        </w:tc>
        <w:tc>
          <w:tcPr>
            <w:tcW w:w="0" w:type="auto"/>
            <w:vAlign w:val="center"/>
          </w:tcPr>
          <w:p w14:paraId="4553F41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1608 </w:t>
            </w:r>
          </w:p>
        </w:tc>
        <w:tc>
          <w:tcPr>
            <w:tcW w:w="0" w:type="auto"/>
            <w:vAlign w:val="center"/>
          </w:tcPr>
          <w:p w14:paraId="40C70D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2024 </w:t>
            </w:r>
          </w:p>
        </w:tc>
      </w:tr>
      <w:tr w:rsidR="001E219B" w:rsidRPr="00E424A6" w14:paraId="363A4BF7" w14:textId="77777777" w:rsidTr="00A43994">
        <w:trPr>
          <w:cantSplit/>
          <w:jc w:val="center"/>
        </w:trPr>
        <w:tc>
          <w:tcPr>
            <w:tcW w:w="652" w:type="dxa"/>
            <w:tcBorders>
              <w:right w:val="double" w:sz="4" w:space="0" w:color="auto"/>
            </w:tcBorders>
            <w:shd w:val="clear" w:color="auto" w:fill="auto"/>
            <w:vAlign w:val="center"/>
          </w:tcPr>
          <w:p w14:paraId="2596913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w:t>
            </w:r>
          </w:p>
        </w:tc>
        <w:tc>
          <w:tcPr>
            <w:tcW w:w="0" w:type="auto"/>
            <w:tcBorders>
              <w:left w:val="double" w:sz="4" w:space="0" w:color="auto"/>
            </w:tcBorders>
            <w:vAlign w:val="center"/>
          </w:tcPr>
          <w:p w14:paraId="1C4D569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5E001C3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4546AA9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30B496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904 </w:t>
            </w:r>
          </w:p>
        </w:tc>
        <w:tc>
          <w:tcPr>
            <w:tcW w:w="0" w:type="auto"/>
            <w:vAlign w:val="center"/>
          </w:tcPr>
          <w:p w14:paraId="230CF45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1128 </w:t>
            </w:r>
          </w:p>
        </w:tc>
        <w:tc>
          <w:tcPr>
            <w:tcW w:w="0" w:type="auto"/>
            <w:vAlign w:val="center"/>
          </w:tcPr>
          <w:p w14:paraId="4306F00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1352 </w:t>
            </w:r>
          </w:p>
        </w:tc>
        <w:tc>
          <w:tcPr>
            <w:tcW w:w="0" w:type="auto"/>
            <w:vAlign w:val="center"/>
          </w:tcPr>
          <w:p w14:paraId="7C33BD8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1800 </w:t>
            </w:r>
          </w:p>
        </w:tc>
        <w:tc>
          <w:tcPr>
            <w:tcW w:w="0" w:type="auto"/>
            <w:vAlign w:val="center"/>
          </w:tcPr>
          <w:p w14:paraId="67FB7EB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2280 </w:t>
            </w:r>
          </w:p>
        </w:tc>
      </w:tr>
      <w:tr w:rsidR="001E219B" w:rsidRPr="00E424A6" w14:paraId="7B9F12A6"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5810FC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734654D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C310A4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06427B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D54CDA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961892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DD6A98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F337C0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529473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2536 </w:t>
            </w:r>
          </w:p>
        </w:tc>
      </w:tr>
      <w:tr w:rsidR="001E219B" w:rsidRPr="00E424A6" w14:paraId="4D5AF55B"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09B778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745F879" w14:textId="77777777" w:rsidR="001E219B" w:rsidRPr="00E424A6" w:rsidRDefault="001E219B" w:rsidP="00A43994">
            <w:pPr>
              <w:pStyle w:val="BodyText"/>
              <w:spacing w:after="0"/>
              <w:jc w:val="center"/>
              <w:rPr>
                <w:rFonts w:cs="Arial"/>
                <w:sz w:val="16"/>
                <w:szCs w:val="16"/>
              </w:rPr>
            </w:pPr>
            <w:r w:rsidRPr="00E424A6">
              <w:rPr>
                <w:rFonts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2259FFCB" w14:textId="77777777" w:rsidR="001E219B" w:rsidRPr="00E424A6" w:rsidRDefault="001E219B" w:rsidP="00A43994">
            <w:pPr>
              <w:pStyle w:val="BodyText"/>
              <w:spacing w:after="0"/>
              <w:jc w:val="center"/>
              <w:rPr>
                <w:rFonts w:cs="Arial"/>
                <w:sz w:val="16"/>
                <w:szCs w:val="16"/>
              </w:rPr>
            </w:pPr>
            <w:r w:rsidRPr="00E424A6">
              <w:rPr>
                <w:rFonts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71B6CD4F" w14:textId="77777777" w:rsidR="001E219B" w:rsidRPr="00E424A6" w:rsidRDefault="001E219B" w:rsidP="00A43994">
            <w:pPr>
              <w:pStyle w:val="BodyText"/>
              <w:spacing w:after="0"/>
              <w:jc w:val="center"/>
              <w:rPr>
                <w:rFonts w:cs="Arial"/>
                <w:sz w:val="16"/>
                <w:szCs w:val="16"/>
              </w:rPr>
            </w:pPr>
            <w:r w:rsidRPr="00E424A6">
              <w:rPr>
                <w:rFonts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0CEF433E" w14:textId="77777777" w:rsidR="001E219B" w:rsidRPr="00E424A6" w:rsidRDefault="001E219B" w:rsidP="00A43994">
            <w:pPr>
              <w:pStyle w:val="BodyText"/>
              <w:spacing w:after="0"/>
              <w:jc w:val="center"/>
              <w:rPr>
                <w:rFonts w:cs="Arial"/>
                <w:sz w:val="16"/>
                <w:szCs w:val="16"/>
              </w:rPr>
            </w:pPr>
            <w:r w:rsidRPr="00E424A6">
              <w:rPr>
                <w:rFonts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51F35898" w14:textId="77777777" w:rsidR="001E219B" w:rsidRPr="00E424A6" w:rsidRDefault="001E219B" w:rsidP="00A43994">
            <w:pPr>
              <w:pStyle w:val="BodyText"/>
              <w:spacing w:after="0"/>
              <w:jc w:val="center"/>
              <w:rPr>
                <w:rFonts w:cs="Arial"/>
                <w:sz w:val="16"/>
                <w:szCs w:val="16"/>
              </w:rPr>
            </w:pPr>
            <w:r w:rsidRPr="00E424A6">
              <w:rPr>
                <w:rFonts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F9AAC76" w14:textId="77777777" w:rsidR="001E219B" w:rsidRPr="00E424A6" w:rsidRDefault="001E219B" w:rsidP="00A43994">
            <w:pPr>
              <w:pStyle w:val="BodyText"/>
              <w:spacing w:after="0"/>
              <w:jc w:val="center"/>
              <w:rPr>
                <w:rFonts w:cs="Arial"/>
                <w:sz w:val="16"/>
                <w:szCs w:val="16"/>
              </w:rPr>
            </w:pPr>
            <w:r w:rsidRPr="00E424A6">
              <w:rPr>
                <w:rFonts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BD724A0" w14:textId="77777777" w:rsidR="001E219B" w:rsidRPr="00E424A6" w:rsidRDefault="001E219B" w:rsidP="00A43994">
            <w:pPr>
              <w:pStyle w:val="BodyText"/>
              <w:spacing w:after="0"/>
              <w:jc w:val="center"/>
              <w:rPr>
                <w:rFonts w:cs="Arial"/>
                <w:sz w:val="16"/>
                <w:szCs w:val="16"/>
              </w:rPr>
            </w:pPr>
            <w:r w:rsidRPr="00E424A6">
              <w:rPr>
                <w:rFonts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7A4EE69" w14:textId="77777777" w:rsidR="001E219B" w:rsidRPr="00E424A6" w:rsidRDefault="001E219B" w:rsidP="00A43994">
            <w:pPr>
              <w:pStyle w:val="BodyText"/>
              <w:spacing w:after="0"/>
              <w:jc w:val="center"/>
              <w:rPr>
                <w:rFonts w:cs="Arial"/>
                <w:sz w:val="16"/>
                <w:szCs w:val="16"/>
              </w:rPr>
            </w:pPr>
            <w:r w:rsidRPr="00E424A6">
              <w:rPr>
                <w:rFonts w:cs="Arial"/>
                <w:sz w:val="16"/>
                <w:szCs w:val="16"/>
              </w:rPr>
              <w:t>2856</w:t>
            </w:r>
          </w:p>
        </w:tc>
      </w:tr>
      <w:tr w:rsidR="001E219B" w:rsidRPr="00E424A6" w14:paraId="06686958"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5837B4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101D16C2" w14:textId="77777777" w:rsidR="001E219B" w:rsidRPr="00E424A6" w:rsidRDefault="001E219B" w:rsidP="00A43994">
            <w:pPr>
              <w:pStyle w:val="BodyText"/>
              <w:spacing w:after="0"/>
              <w:jc w:val="center"/>
              <w:rPr>
                <w:rFonts w:cs="Arial"/>
                <w:sz w:val="16"/>
                <w:szCs w:val="16"/>
              </w:rPr>
            </w:pPr>
            <w:r w:rsidRPr="00E424A6">
              <w:rPr>
                <w:rFonts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6FEBA49" w14:textId="77777777" w:rsidR="001E219B" w:rsidRPr="00E424A6" w:rsidRDefault="001E219B" w:rsidP="00A43994">
            <w:pPr>
              <w:pStyle w:val="BodyText"/>
              <w:spacing w:after="0"/>
              <w:jc w:val="center"/>
              <w:rPr>
                <w:rFonts w:cs="Arial"/>
                <w:sz w:val="16"/>
                <w:szCs w:val="16"/>
              </w:rPr>
            </w:pPr>
            <w:r w:rsidRPr="00E424A6">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353D69FF" w14:textId="77777777" w:rsidR="001E219B" w:rsidRPr="00E424A6" w:rsidRDefault="001E219B" w:rsidP="00A43994">
            <w:pPr>
              <w:pStyle w:val="BodyText"/>
              <w:spacing w:after="0"/>
              <w:jc w:val="center"/>
              <w:rPr>
                <w:rFonts w:cs="Arial"/>
                <w:sz w:val="16"/>
                <w:szCs w:val="16"/>
              </w:rPr>
            </w:pPr>
            <w:r w:rsidRPr="00E424A6">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10182F8F" w14:textId="77777777" w:rsidR="001E219B" w:rsidRPr="00E424A6" w:rsidRDefault="001E219B" w:rsidP="00A43994">
            <w:pPr>
              <w:pStyle w:val="BodyText"/>
              <w:spacing w:after="0"/>
              <w:jc w:val="center"/>
              <w:rPr>
                <w:rFonts w:cs="Arial"/>
                <w:sz w:val="16"/>
                <w:szCs w:val="16"/>
              </w:rPr>
            </w:pPr>
            <w:r w:rsidRPr="00E424A6">
              <w:rPr>
                <w:rFonts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0AE54536" w14:textId="77777777" w:rsidR="001E219B" w:rsidRPr="00E424A6" w:rsidRDefault="001E219B" w:rsidP="00A43994">
            <w:pPr>
              <w:pStyle w:val="BodyText"/>
              <w:spacing w:after="0"/>
              <w:jc w:val="center"/>
              <w:rPr>
                <w:rFonts w:cs="Arial"/>
                <w:sz w:val="16"/>
                <w:szCs w:val="16"/>
              </w:rPr>
            </w:pPr>
            <w:r w:rsidRPr="00E424A6">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89CEE4E" w14:textId="77777777" w:rsidR="001E219B" w:rsidRPr="00E424A6" w:rsidRDefault="001E219B" w:rsidP="00A43994">
            <w:pPr>
              <w:pStyle w:val="BodyText"/>
              <w:spacing w:after="0"/>
              <w:jc w:val="center"/>
              <w:rPr>
                <w:rFonts w:cs="Arial"/>
                <w:sz w:val="16"/>
                <w:szCs w:val="16"/>
              </w:rPr>
            </w:pPr>
            <w:r w:rsidRPr="00E424A6">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76ED6F7" w14:textId="77777777" w:rsidR="001E219B" w:rsidRPr="00E424A6" w:rsidRDefault="001E219B" w:rsidP="00A43994">
            <w:pPr>
              <w:pStyle w:val="BodyText"/>
              <w:spacing w:after="0"/>
              <w:jc w:val="center"/>
              <w:rPr>
                <w:rFonts w:cs="Arial"/>
                <w:sz w:val="16"/>
                <w:szCs w:val="16"/>
              </w:rPr>
            </w:pPr>
            <w:r w:rsidRPr="00E424A6">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52399726" w14:textId="77777777" w:rsidR="001E219B" w:rsidRPr="00E424A6" w:rsidRDefault="001E219B" w:rsidP="00A43994">
            <w:pPr>
              <w:pStyle w:val="BodyText"/>
              <w:spacing w:after="0"/>
              <w:jc w:val="center"/>
              <w:rPr>
                <w:rFonts w:cs="Arial"/>
                <w:sz w:val="16"/>
                <w:szCs w:val="16"/>
              </w:rPr>
            </w:pPr>
            <w:r w:rsidRPr="00E424A6">
              <w:rPr>
                <w:rFonts w:cs="Arial"/>
                <w:sz w:val="16"/>
                <w:szCs w:val="16"/>
              </w:rPr>
              <w:t>3112</w:t>
            </w:r>
          </w:p>
        </w:tc>
      </w:tr>
      <w:tr w:rsidR="001E219B" w:rsidRPr="00E424A6" w14:paraId="4A2434BB"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E9E14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4196D97D" w14:textId="77777777" w:rsidR="001E219B" w:rsidRPr="00E424A6" w:rsidRDefault="001E219B" w:rsidP="00A43994">
            <w:pPr>
              <w:pStyle w:val="BodyText"/>
              <w:spacing w:after="0"/>
              <w:jc w:val="center"/>
              <w:rPr>
                <w:rFonts w:cs="Arial"/>
                <w:sz w:val="16"/>
                <w:szCs w:val="16"/>
              </w:rPr>
            </w:pPr>
            <w:r w:rsidRPr="00E424A6">
              <w:rPr>
                <w:rFonts w:cs="Arial"/>
                <w:sz w:val="16"/>
                <w:szCs w:val="16"/>
              </w:rPr>
              <w:t>296</w:t>
            </w:r>
          </w:p>
        </w:tc>
        <w:tc>
          <w:tcPr>
            <w:tcW w:w="0" w:type="auto"/>
            <w:tcBorders>
              <w:top w:val="single" w:sz="4" w:space="0" w:color="auto"/>
              <w:left w:val="single" w:sz="4" w:space="0" w:color="auto"/>
              <w:bottom w:val="single" w:sz="4" w:space="0" w:color="auto"/>
              <w:right w:val="single" w:sz="4" w:space="0" w:color="auto"/>
            </w:tcBorders>
            <w:vAlign w:val="center"/>
          </w:tcPr>
          <w:p w14:paraId="53226C32" w14:textId="77777777" w:rsidR="001E219B" w:rsidRPr="00E424A6" w:rsidRDefault="001E219B" w:rsidP="00A43994">
            <w:pPr>
              <w:pStyle w:val="BodyText"/>
              <w:spacing w:after="0"/>
              <w:jc w:val="center"/>
              <w:rPr>
                <w:rFonts w:cs="Arial"/>
                <w:sz w:val="16"/>
                <w:szCs w:val="16"/>
              </w:rPr>
            </w:pPr>
            <w:r w:rsidRPr="00E424A6">
              <w:rPr>
                <w:rFonts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6A9DA78F" w14:textId="77777777" w:rsidR="001E219B" w:rsidRPr="00E424A6" w:rsidRDefault="001E219B" w:rsidP="00A43994">
            <w:pPr>
              <w:pStyle w:val="BodyText"/>
              <w:spacing w:after="0"/>
              <w:jc w:val="center"/>
              <w:rPr>
                <w:rFonts w:cs="Arial"/>
                <w:sz w:val="16"/>
                <w:szCs w:val="16"/>
              </w:rPr>
            </w:pPr>
            <w:r w:rsidRPr="00E424A6">
              <w:rPr>
                <w:rFonts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3D31FA48" w14:textId="77777777" w:rsidR="001E219B" w:rsidRPr="00E424A6" w:rsidRDefault="001E219B" w:rsidP="00A43994">
            <w:pPr>
              <w:pStyle w:val="BodyText"/>
              <w:spacing w:after="0"/>
              <w:jc w:val="center"/>
              <w:rPr>
                <w:rFonts w:cs="Arial"/>
                <w:sz w:val="16"/>
                <w:szCs w:val="16"/>
              </w:rPr>
            </w:pPr>
            <w:r w:rsidRPr="00E424A6">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15B741F" w14:textId="77777777" w:rsidR="001E219B" w:rsidRPr="00E424A6" w:rsidRDefault="001E219B" w:rsidP="00A43994">
            <w:pPr>
              <w:pStyle w:val="BodyText"/>
              <w:spacing w:after="0"/>
              <w:jc w:val="center"/>
              <w:rPr>
                <w:rFonts w:cs="Arial"/>
                <w:sz w:val="16"/>
                <w:szCs w:val="16"/>
              </w:rPr>
            </w:pPr>
            <w:r w:rsidRPr="00E424A6">
              <w:rPr>
                <w:rFonts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C82AC8A" w14:textId="77777777" w:rsidR="001E219B" w:rsidRPr="00E424A6" w:rsidRDefault="001E219B" w:rsidP="00A43994">
            <w:pPr>
              <w:pStyle w:val="BodyText"/>
              <w:spacing w:after="0"/>
              <w:jc w:val="center"/>
              <w:rPr>
                <w:rFonts w:cs="Arial"/>
                <w:sz w:val="16"/>
                <w:szCs w:val="16"/>
              </w:rPr>
            </w:pPr>
            <w:r w:rsidRPr="00E424A6">
              <w:rPr>
                <w:rFonts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C221DD2" w14:textId="77777777" w:rsidR="001E219B" w:rsidRPr="00E424A6" w:rsidRDefault="001E219B" w:rsidP="00A43994">
            <w:pPr>
              <w:pStyle w:val="BodyText"/>
              <w:spacing w:after="0"/>
              <w:jc w:val="center"/>
              <w:rPr>
                <w:rFonts w:cs="Arial"/>
                <w:sz w:val="16"/>
                <w:szCs w:val="16"/>
              </w:rPr>
            </w:pPr>
            <w:r w:rsidRPr="00E424A6">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3DEEC82" w14:textId="77777777" w:rsidR="001E219B" w:rsidRPr="00E424A6" w:rsidRDefault="001E219B" w:rsidP="00A43994">
            <w:pPr>
              <w:pStyle w:val="BodyText"/>
              <w:spacing w:after="0"/>
              <w:jc w:val="center"/>
              <w:rPr>
                <w:rFonts w:cs="Arial"/>
                <w:sz w:val="16"/>
                <w:szCs w:val="16"/>
              </w:rPr>
            </w:pPr>
            <w:r w:rsidRPr="00E424A6">
              <w:rPr>
                <w:rFonts w:cs="Arial"/>
                <w:sz w:val="16"/>
                <w:szCs w:val="16"/>
              </w:rPr>
              <w:t>3240</w:t>
            </w:r>
          </w:p>
        </w:tc>
      </w:tr>
      <w:tr w:rsidR="001E219B" w:rsidRPr="00E424A6" w14:paraId="520EB935"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07CD5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485E440C" w14:textId="77777777" w:rsidR="001E219B" w:rsidRPr="00E424A6" w:rsidRDefault="001E219B" w:rsidP="00A43994">
            <w:pPr>
              <w:pStyle w:val="BodyText"/>
              <w:spacing w:after="0"/>
              <w:jc w:val="center"/>
              <w:rPr>
                <w:rFonts w:cs="Arial"/>
                <w:sz w:val="16"/>
                <w:szCs w:val="16"/>
              </w:rPr>
            </w:pPr>
            <w:r w:rsidRPr="00E424A6">
              <w:rPr>
                <w:rFonts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63656356" w14:textId="77777777" w:rsidR="001E219B" w:rsidRPr="00E424A6" w:rsidRDefault="001E219B" w:rsidP="00A43994">
            <w:pPr>
              <w:pStyle w:val="BodyText"/>
              <w:spacing w:after="0"/>
              <w:jc w:val="center"/>
              <w:rPr>
                <w:rFonts w:cs="Arial"/>
                <w:sz w:val="16"/>
                <w:szCs w:val="16"/>
              </w:rPr>
            </w:pPr>
            <w:r w:rsidRPr="00E424A6">
              <w:rPr>
                <w:rFonts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43A0D86C" w14:textId="77777777" w:rsidR="001E219B" w:rsidRPr="00E424A6" w:rsidRDefault="001E219B" w:rsidP="00A43994">
            <w:pPr>
              <w:pStyle w:val="BodyText"/>
              <w:spacing w:after="0"/>
              <w:jc w:val="center"/>
              <w:rPr>
                <w:rFonts w:cs="Arial"/>
                <w:sz w:val="16"/>
                <w:szCs w:val="16"/>
              </w:rPr>
            </w:pPr>
            <w:r w:rsidRPr="00E424A6">
              <w:rPr>
                <w:rFonts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C9B7C95" w14:textId="77777777" w:rsidR="001E219B" w:rsidRPr="00E424A6" w:rsidRDefault="001E219B" w:rsidP="00A43994">
            <w:pPr>
              <w:pStyle w:val="BodyText"/>
              <w:spacing w:after="0"/>
              <w:jc w:val="center"/>
              <w:rPr>
                <w:rFonts w:cs="Arial"/>
                <w:sz w:val="16"/>
                <w:szCs w:val="16"/>
              </w:rPr>
            </w:pPr>
            <w:r w:rsidRPr="00E424A6">
              <w:rPr>
                <w:rFonts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4070F55" w14:textId="77777777" w:rsidR="001E219B" w:rsidRPr="00E424A6" w:rsidRDefault="001E219B" w:rsidP="00A43994">
            <w:pPr>
              <w:pStyle w:val="BodyText"/>
              <w:spacing w:after="0"/>
              <w:jc w:val="center"/>
              <w:rPr>
                <w:rFonts w:cs="Arial"/>
                <w:sz w:val="16"/>
                <w:szCs w:val="16"/>
              </w:rPr>
            </w:pPr>
            <w:r w:rsidRPr="00E424A6">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DE41A5A" w14:textId="77777777" w:rsidR="001E219B" w:rsidRPr="00E424A6" w:rsidRDefault="001E219B" w:rsidP="00A43994">
            <w:pPr>
              <w:pStyle w:val="BodyText"/>
              <w:spacing w:after="0"/>
              <w:jc w:val="center"/>
              <w:rPr>
                <w:rFonts w:cs="Arial"/>
                <w:sz w:val="16"/>
                <w:szCs w:val="16"/>
              </w:rPr>
            </w:pPr>
            <w:r w:rsidRPr="00E424A6">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2D3CCCF" w14:textId="77777777" w:rsidR="001E219B" w:rsidRPr="00E424A6" w:rsidRDefault="001E219B" w:rsidP="00A43994">
            <w:pPr>
              <w:pStyle w:val="BodyText"/>
              <w:spacing w:after="0"/>
              <w:jc w:val="center"/>
              <w:rPr>
                <w:rFonts w:cs="Arial"/>
                <w:sz w:val="16"/>
                <w:szCs w:val="16"/>
              </w:rPr>
            </w:pPr>
            <w:r w:rsidRPr="00E424A6">
              <w:rPr>
                <w:rFonts w:cs="Arial"/>
                <w:sz w:val="16"/>
                <w:szCs w:val="16"/>
              </w:rPr>
              <w:t>2856</w:t>
            </w:r>
          </w:p>
        </w:tc>
        <w:tc>
          <w:tcPr>
            <w:tcW w:w="0" w:type="auto"/>
            <w:tcBorders>
              <w:top w:val="single" w:sz="4" w:space="0" w:color="auto"/>
              <w:left w:val="single" w:sz="4" w:space="0" w:color="auto"/>
              <w:bottom w:val="single" w:sz="4" w:space="0" w:color="auto"/>
              <w:right w:val="single" w:sz="4" w:space="0" w:color="auto"/>
            </w:tcBorders>
            <w:vAlign w:val="center"/>
          </w:tcPr>
          <w:p w14:paraId="6264DA11" w14:textId="77777777" w:rsidR="001E219B" w:rsidRPr="00E424A6" w:rsidRDefault="001E219B" w:rsidP="00A43994">
            <w:pPr>
              <w:pStyle w:val="BodyText"/>
              <w:spacing w:after="0"/>
              <w:jc w:val="center"/>
              <w:rPr>
                <w:rFonts w:cs="Arial"/>
                <w:sz w:val="16"/>
                <w:szCs w:val="16"/>
              </w:rPr>
            </w:pPr>
            <w:r w:rsidRPr="00E424A6">
              <w:rPr>
                <w:rFonts w:cs="Arial"/>
                <w:sz w:val="16"/>
                <w:szCs w:val="16"/>
              </w:rPr>
              <w:t>3624</w:t>
            </w:r>
          </w:p>
        </w:tc>
      </w:tr>
      <w:tr w:rsidR="001E219B" w:rsidRPr="00E424A6" w14:paraId="5326763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9E409D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C5A1994" w14:textId="77777777" w:rsidR="001E219B" w:rsidRPr="00E424A6" w:rsidRDefault="001E219B" w:rsidP="00A43994">
            <w:pPr>
              <w:pStyle w:val="BodyText"/>
              <w:spacing w:after="0"/>
              <w:jc w:val="center"/>
              <w:rPr>
                <w:rFonts w:cs="Arial"/>
                <w:sz w:val="16"/>
                <w:szCs w:val="16"/>
              </w:rPr>
            </w:pPr>
            <w:r w:rsidRPr="00E424A6">
              <w:rPr>
                <w:rFonts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07941D82" w14:textId="77777777" w:rsidR="001E219B" w:rsidRPr="00E424A6" w:rsidRDefault="001E219B" w:rsidP="00A43994">
            <w:pPr>
              <w:pStyle w:val="BodyText"/>
              <w:spacing w:after="0"/>
              <w:jc w:val="center"/>
              <w:rPr>
                <w:rFonts w:cs="Arial"/>
                <w:sz w:val="16"/>
                <w:szCs w:val="16"/>
              </w:rPr>
            </w:pPr>
            <w:r w:rsidRPr="00E424A6">
              <w:rPr>
                <w:rFonts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583CB66D" w14:textId="77777777" w:rsidR="001E219B" w:rsidRPr="00E424A6" w:rsidRDefault="001E219B" w:rsidP="00A43994">
            <w:pPr>
              <w:pStyle w:val="BodyText"/>
              <w:spacing w:after="0"/>
              <w:jc w:val="center"/>
              <w:rPr>
                <w:rFonts w:cs="Arial"/>
                <w:sz w:val="16"/>
                <w:szCs w:val="16"/>
              </w:rPr>
            </w:pPr>
            <w:r w:rsidRPr="00E424A6">
              <w:rPr>
                <w:rFonts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C2F6843" w14:textId="77777777" w:rsidR="001E219B" w:rsidRPr="00E424A6" w:rsidRDefault="001E219B" w:rsidP="00A43994">
            <w:pPr>
              <w:pStyle w:val="BodyText"/>
              <w:spacing w:after="0"/>
              <w:jc w:val="center"/>
              <w:rPr>
                <w:rFonts w:cs="Arial"/>
                <w:sz w:val="16"/>
                <w:szCs w:val="16"/>
              </w:rPr>
            </w:pPr>
            <w:r w:rsidRPr="00E424A6">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1BFA510" w14:textId="77777777" w:rsidR="001E219B" w:rsidRPr="00E424A6" w:rsidRDefault="001E219B" w:rsidP="00A43994">
            <w:pPr>
              <w:pStyle w:val="BodyText"/>
              <w:spacing w:after="0"/>
              <w:jc w:val="center"/>
              <w:rPr>
                <w:rFonts w:cs="Arial"/>
                <w:sz w:val="16"/>
                <w:szCs w:val="16"/>
              </w:rPr>
            </w:pPr>
            <w:r w:rsidRPr="00E424A6">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02C1EAC" w14:textId="77777777" w:rsidR="001E219B" w:rsidRPr="00E424A6" w:rsidRDefault="001E219B" w:rsidP="00A43994">
            <w:pPr>
              <w:pStyle w:val="BodyText"/>
              <w:spacing w:after="0"/>
              <w:jc w:val="center"/>
              <w:rPr>
                <w:rFonts w:cs="Arial"/>
                <w:sz w:val="16"/>
                <w:szCs w:val="16"/>
              </w:rPr>
            </w:pPr>
            <w:r w:rsidRPr="00E424A6">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7A16760" w14:textId="77777777" w:rsidR="001E219B" w:rsidRPr="00E424A6" w:rsidRDefault="001E219B" w:rsidP="00A43994">
            <w:pPr>
              <w:pStyle w:val="BodyText"/>
              <w:spacing w:after="0"/>
              <w:jc w:val="center"/>
              <w:rPr>
                <w:rFonts w:cs="Arial"/>
                <w:sz w:val="16"/>
                <w:szCs w:val="16"/>
              </w:rPr>
            </w:pPr>
            <w:r w:rsidRPr="00E424A6">
              <w:rPr>
                <w:rFonts w:cs="Arial"/>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tcPr>
          <w:p w14:paraId="6607C53C" w14:textId="77777777" w:rsidR="001E219B" w:rsidRPr="00E424A6" w:rsidRDefault="001E219B" w:rsidP="00A43994">
            <w:pPr>
              <w:pStyle w:val="BodyText"/>
              <w:spacing w:after="0"/>
              <w:jc w:val="center"/>
              <w:rPr>
                <w:rFonts w:cs="Arial"/>
                <w:sz w:val="16"/>
                <w:szCs w:val="16"/>
              </w:rPr>
            </w:pPr>
            <w:r w:rsidRPr="00E424A6">
              <w:rPr>
                <w:rFonts w:cs="Arial"/>
                <w:sz w:val="16"/>
                <w:szCs w:val="16"/>
              </w:rPr>
              <w:t>4008</w:t>
            </w:r>
          </w:p>
        </w:tc>
      </w:tr>
      <w:tr w:rsidR="001E219B" w:rsidRPr="00E424A6" w14:paraId="49CCDCE1"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5914F7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32A2EA11" w14:textId="77777777" w:rsidR="001E219B" w:rsidRPr="00E424A6" w:rsidRDefault="001E219B" w:rsidP="00A43994">
            <w:pPr>
              <w:pStyle w:val="BodyText"/>
              <w:spacing w:after="0"/>
              <w:jc w:val="center"/>
              <w:rPr>
                <w:rFonts w:cs="Arial"/>
                <w:sz w:val="16"/>
                <w:szCs w:val="16"/>
              </w:rPr>
            </w:pPr>
            <w:r w:rsidRPr="00E424A6">
              <w:rPr>
                <w:rFonts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2EFA537C" w14:textId="77777777" w:rsidR="001E219B" w:rsidRPr="00E424A6" w:rsidRDefault="001E219B" w:rsidP="00A43994">
            <w:pPr>
              <w:pStyle w:val="BodyText"/>
              <w:spacing w:after="0"/>
              <w:jc w:val="center"/>
              <w:rPr>
                <w:rFonts w:cs="Arial"/>
                <w:sz w:val="16"/>
                <w:szCs w:val="16"/>
              </w:rPr>
            </w:pPr>
            <w:r w:rsidRPr="00E424A6">
              <w:rPr>
                <w:rFonts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461968F" w14:textId="77777777" w:rsidR="001E219B" w:rsidRPr="00E424A6" w:rsidRDefault="001E219B" w:rsidP="00A43994">
            <w:pPr>
              <w:pStyle w:val="BodyText"/>
              <w:spacing w:after="0"/>
              <w:jc w:val="center"/>
              <w:rPr>
                <w:rFonts w:cs="Arial"/>
                <w:sz w:val="16"/>
                <w:szCs w:val="16"/>
              </w:rPr>
            </w:pPr>
            <w:r w:rsidRPr="00E424A6">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ED9D5F9" w14:textId="77777777" w:rsidR="001E219B" w:rsidRPr="00E424A6" w:rsidRDefault="001E219B" w:rsidP="00A43994">
            <w:pPr>
              <w:pStyle w:val="BodyText"/>
              <w:spacing w:after="0"/>
              <w:jc w:val="center"/>
              <w:rPr>
                <w:rFonts w:cs="Arial"/>
                <w:sz w:val="16"/>
                <w:szCs w:val="16"/>
              </w:rPr>
            </w:pPr>
            <w:r w:rsidRPr="00E424A6">
              <w:rPr>
                <w:rFonts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5F28C1F" w14:textId="77777777" w:rsidR="001E219B" w:rsidRPr="00E424A6" w:rsidRDefault="001E219B" w:rsidP="00A43994">
            <w:pPr>
              <w:pStyle w:val="BodyText"/>
              <w:spacing w:after="0"/>
              <w:jc w:val="center"/>
              <w:rPr>
                <w:rFonts w:cs="Arial"/>
                <w:sz w:val="16"/>
                <w:szCs w:val="16"/>
              </w:rPr>
            </w:pPr>
            <w:r w:rsidRPr="00E424A6">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4F652DD" w14:textId="77777777" w:rsidR="001E219B" w:rsidRPr="00E424A6" w:rsidRDefault="001E219B" w:rsidP="00A43994">
            <w:pPr>
              <w:pStyle w:val="BodyText"/>
              <w:spacing w:after="0"/>
              <w:jc w:val="center"/>
              <w:rPr>
                <w:rFonts w:cs="Arial"/>
                <w:sz w:val="16"/>
                <w:szCs w:val="16"/>
              </w:rPr>
            </w:pPr>
            <w:r w:rsidRPr="00E424A6">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8D59457" w14:textId="77777777" w:rsidR="001E219B" w:rsidRPr="00E424A6" w:rsidRDefault="001E219B" w:rsidP="00A43994">
            <w:pPr>
              <w:pStyle w:val="BodyText"/>
              <w:spacing w:after="0"/>
              <w:jc w:val="center"/>
              <w:rPr>
                <w:rFonts w:cs="Arial"/>
                <w:sz w:val="16"/>
                <w:szCs w:val="16"/>
              </w:rPr>
            </w:pPr>
            <w:r w:rsidRPr="00E424A6">
              <w:rPr>
                <w:rFonts w:cs="Arial"/>
                <w:sz w:val="16"/>
                <w:szCs w:val="16"/>
              </w:rPr>
              <w:t>3496</w:t>
            </w:r>
          </w:p>
        </w:tc>
        <w:tc>
          <w:tcPr>
            <w:tcW w:w="0" w:type="auto"/>
            <w:tcBorders>
              <w:top w:val="single" w:sz="4" w:space="0" w:color="auto"/>
              <w:left w:val="single" w:sz="4" w:space="0" w:color="auto"/>
              <w:bottom w:val="single" w:sz="4" w:space="0" w:color="auto"/>
              <w:right w:val="single" w:sz="4" w:space="0" w:color="auto"/>
            </w:tcBorders>
            <w:vAlign w:val="center"/>
          </w:tcPr>
          <w:p w14:paraId="34A8C651" w14:textId="77777777" w:rsidR="001E219B" w:rsidRPr="00E424A6" w:rsidRDefault="001E219B" w:rsidP="00A43994">
            <w:pPr>
              <w:pStyle w:val="BodyText"/>
              <w:spacing w:after="0"/>
              <w:jc w:val="center"/>
              <w:rPr>
                <w:rFonts w:cs="Arial"/>
                <w:sz w:val="16"/>
                <w:szCs w:val="16"/>
              </w:rPr>
            </w:pPr>
            <w:r w:rsidRPr="00E424A6">
              <w:rPr>
                <w:rFonts w:cs="Arial"/>
                <w:sz w:val="16"/>
                <w:szCs w:val="16"/>
              </w:rPr>
              <w:t>4264</w:t>
            </w:r>
          </w:p>
        </w:tc>
      </w:tr>
      <w:tr w:rsidR="001E219B" w:rsidRPr="00E424A6" w14:paraId="418B4159"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3427A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38570E42" w14:textId="77777777" w:rsidR="001E219B" w:rsidRPr="00E424A6" w:rsidRDefault="001E219B" w:rsidP="00A43994">
            <w:pPr>
              <w:pStyle w:val="BodyText"/>
              <w:spacing w:after="0"/>
              <w:jc w:val="center"/>
              <w:rPr>
                <w:rFonts w:cs="Arial"/>
                <w:sz w:val="16"/>
                <w:szCs w:val="16"/>
              </w:rPr>
            </w:pPr>
            <w:r w:rsidRPr="00E424A6">
              <w:rPr>
                <w:rFonts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7ECACCFE" w14:textId="77777777" w:rsidR="001E219B" w:rsidRPr="00E424A6" w:rsidRDefault="001E219B" w:rsidP="00A43994">
            <w:pPr>
              <w:pStyle w:val="BodyText"/>
              <w:spacing w:after="0"/>
              <w:jc w:val="center"/>
              <w:rPr>
                <w:rFonts w:cs="Arial"/>
                <w:sz w:val="16"/>
                <w:szCs w:val="16"/>
              </w:rPr>
            </w:pPr>
            <w:r w:rsidRPr="00E424A6">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527365E" w14:textId="77777777" w:rsidR="001E219B" w:rsidRPr="00E424A6" w:rsidRDefault="001E219B" w:rsidP="00A43994">
            <w:pPr>
              <w:pStyle w:val="BodyText"/>
              <w:spacing w:after="0"/>
              <w:jc w:val="center"/>
              <w:rPr>
                <w:rFonts w:cs="Arial"/>
                <w:sz w:val="16"/>
                <w:szCs w:val="16"/>
              </w:rPr>
            </w:pPr>
            <w:r w:rsidRPr="00E424A6">
              <w:rPr>
                <w:rFonts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C5D8500" w14:textId="77777777" w:rsidR="001E219B" w:rsidRPr="00E424A6" w:rsidRDefault="001E219B" w:rsidP="00A43994">
            <w:pPr>
              <w:pStyle w:val="BodyText"/>
              <w:spacing w:after="0"/>
              <w:jc w:val="center"/>
              <w:rPr>
                <w:rFonts w:cs="Arial"/>
                <w:sz w:val="16"/>
                <w:szCs w:val="16"/>
              </w:rPr>
            </w:pPr>
            <w:r w:rsidRPr="00E424A6">
              <w:rPr>
                <w:rFonts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7AC40419" w14:textId="77777777" w:rsidR="001E219B" w:rsidRPr="00E424A6" w:rsidRDefault="001E219B" w:rsidP="00A43994">
            <w:pPr>
              <w:pStyle w:val="BodyText"/>
              <w:spacing w:after="0"/>
              <w:jc w:val="center"/>
              <w:rPr>
                <w:rFonts w:cs="Arial"/>
                <w:sz w:val="16"/>
                <w:szCs w:val="16"/>
              </w:rPr>
            </w:pPr>
            <w:r w:rsidRPr="00E424A6">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CDE2EA3" w14:textId="77777777" w:rsidR="001E219B" w:rsidRPr="00E424A6" w:rsidRDefault="001E219B" w:rsidP="00A43994">
            <w:pPr>
              <w:pStyle w:val="BodyText"/>
              <w:spacing w:after="0"/>
              <w:jc w:val="center"/>
              <w:rPr>
                <w:rFonts w:cs="Arial"/>
                <w:sz w:val="16"/>
                <w:szCs w:val="16"/>
              </w:rPr>
            </w:pPr>
            <w:r w:rsidRPr="00E424A6">
              <w:rPr>
                <w:rFonts w:cs="Arial"/>
                <w:sz w:val="16"/>
                <w:szCs w:val="16"/>
              </w:rPr>
              <w:t>2792</w:t>
            </w:r>
          </w:p>
        </w:tc>
        <w:tc>
          <w:tcPr>
            <w:tcW w:w="0" w:type="auto"/>
            <w:tcBorders>
              <w:top w:val="single" w:sz="4" w:space="0" w:color="auto"/>
              <w:left w:val="single" w:sz="4" w:space="0" w:color="auto"/>
              <w:bottom w:val="single" w:sz="4" w:space="0" w:color="auto"/>
              <w:right w:val="single" w:sz="4" w:space="0" w:color="auto"/>
            </w:tcBorders>
            <w:vAlign w:val="center"/>
          </w:tcPr>
          <w:p w14:paraId="02B0114A" w14:textId="77777777" w:rsidR="001E219B" w:rsidRPr="00E424A6" w:rsidRDefault="001E219B" w:rsidP="00A43994">
            <w:pPr>
              <w:pStyle w:val="BodyText"/>
              <w:spacing w:after="0"/>
              <w:jc w:val="center"/>
              <w:rPr>
                <w:rFonts w:cs="Arial"/>
                <w:sz w:val="16"/>
                <w:szCs w:val="16"/>
              </w:rPr>
            </w:pPr>
            <w:r w:rsidRPr="00E424A6">
              <w:rPr>
                <w:rFonts w:cs="Arial"/>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tcPr>
          <w:p w14:paraId="3793F0D7" w14:textId="77777777" w:rsidR="001E219B" w:rsidRPr="00E424A6" w:rsidRDefault="001E219B" w:rsidP="00A43994">
            <w:pPr>
              <w:pStyle w:val="BodyText"/>
              <w:spacing w:after="0"/>
              <w:jc w:val="center"/>
              <w:rPr>
                <w:rFonts w:cs="Arial"/>
                <w:sz w:val="16"/>
                <w:szCs w:val="16"/>
              </w:rPr>
            </w:pPr>
            <w:r w:rsidRPr="00E424A6">
              <w:rPr>
                <w:rFonts w:cs="Arial"/>
                <w:sz w:val="16"/>
                <w:szCs w:val="16"/>
              </w:rPr>
              <w:t>4584</w:t>
            </w:r>
          </w:p>
        </w:tc>
      </w:tr>
      <w:tr w:rsidR="001E219B" w:rsidRPr="00E424A6" w14:paraId="5B057AFF"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656CAA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1AA8270E" w14:textId="77777777" w:rsidR="001E219B" w:rsidRPr="00E424A6" w:rsidRDefault="001E219B" w:rsidP="00A43994">
            <w:pPr>
              <w:pStyle w:val="BodyText"/>
              <w:spacing w:after="0"/>
              <w:jc w:val="center"/>
              <w:rPr>
                <w:rFonts w:cs="Arial"/>
                <w:sz w:val="16"/>
                <w:szCs w:val="16"/>
              </w:rPr>
            </w:pPr>
            <w:r w:rsidRPr="00E424A6">
              <w:rPr>
                <w:rFonts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3FEF1023" w14:textId="77777777" w:rsidR="001E219B" w:rsidRPr="00E424A6" w:rsidRDefault="001E219B" w:rsidP="00A43994">
            <w:pPr>
              <w:pStyle w:val="BodyText"/>
              <w:spacing w:after="0"/>
              <w:jc w:val="center"/>
              <w:rPr>
                <w:rFonts w:cs="Arial"/>
                <w:sz w:val="16"/>
                <w:szCs w:val="16"/>
              </w:rPr>
            </w:pPr>
            <w:r w:rsidRPr="00E424A6">
              <w:rPr>
                <w:rFonts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4AF691" w14:textId="77777777" w:rsidR="001E219B" w:rsidRPr="00E424A6" w:rsidRDefault="001E219B" w:rsidP="00A43994">
            <w:pPr>
              <w:pStyle w:val="BodyText"/>
              <w:spacing w:after="0"/>
              <w:jc w:val="center"/>
              <w:rPr>
                <w:rFonts w:cs="Arial"/>
                <w:sz w:val="16"/>
                <w:szCs w:val="16"/>
              </w:rPr>
            </w:pPr>
            <w:r w:rsidRPr="00E424A6">
              <w:rPr>
                <w:rFonts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3E1E913" w14:textId="77777777" w:rsidR="001E219B" w:rsidRPr="00E424A6" w:rsidRDefault="001E219B" w:rsidP="00A43994">
            <w:pPr>
              <w:pStyle w:val="BodyText"/>
              <w:spacing w:after="0"/>
              <w:jc w:val="center"/>
              <w:rPr>
                <w:rFonts w:cs="Arial"/>
                <w:sz w:val="16"/>
                <w:szCs w:val="16"/>
              </w:rPr>
            </w:pPr>
            <w:r w:rsidRPr="00E424A6">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CB753EB" w14:textId="77777777" w:rsidR="001E219B" w:rsidRPr="00E424A6" w:rsidRDefault="001E219B" w:rsidP="00A43994">
            <w:pPr>
              <w:pStyle w:val="BodyText"/>
              <w:spacing w:after="0"/>
              <w:jc w:val="center"/>
              <w:rPr>
                <w:rFonts w:cs="Arial"/>
                <w:sz w:val="16"/>
                <w:szCs w:val="16"/>
              </w:rPr>
            </w:pPr>
            <w:r w:rsidRPr="00E424A6">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01B4C4B" w14:textId="77777777" w:rsidR="001E219B" w:rsidRPr="00E424A6" w:rsidRDefault="001E219B" w:rsidP="00A43994">
            <w:pPr>
              <w:pStyle w:val="BodyText"/>
              <w:spacing w:after="0"/>
              <w:jc w:val="center"/>
              <w:rPr>
                <w:rFonts w:cs="Arial"/>
                <w:sz w:val="16"/>
                <w:szCs w:val="16"/>
              </w:rPr>
            </w:pPr>
            <w:r w:rsidRPr="00E424A6">
              <w:rPr>
                <w:rFonts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tcPr>
          <w:p w14:paraId="224A9EA2" w14:textId="77777777" w:rsidR="001E219B" w:rsidRPr="00E424A6" w:rsidRDefault="001E219B" w:rsidP="00A43994">
            <w:pPr>
              <w:pStyle w:val="BodyText"/>
              <w:spacing w:after="0"/>
              <w:jc w:val="center"/>
              <w:rPr>
                <w:rFonts w:cs="Arial"/>
                <w:sz w:val="16"/>
                <w:szCs w:val="16"/>
              </w:rPr>
            </w:pPr>
            <w:r w:rsidRPr="00E424A6">
              <w:rPr>
                <w:rFonts w:cs="Arial"/>
                <w:sz w:val="16"/>
                <w:szCs w:val="16"/>
              </w:rPr>
              <w:t>4008</w:t>
            </w:r>
          </w:p>
        </w:tc>
        <w:tc>
          <w:tcPr>
            <w:tcW w:w="0" w:type="auto"/>
            <w:tcBorders>
              <w:top w:val="single" w:sz="4" w:space="0" w:color="auto"/>
              <w:left w:val="single" w:sz="4" w:space="0" w:color="auto"/>
              <w:bottom w:val="single" w:sz="4" w:space="0" w:color="auto"/>
              <w:right w:val="single" w:sz="4" w:space="0" w:color="auto"/>
            </w:tcBorders>
            <w:vAlign w:val="center"/>
          </w:tcPr>
          <w:p w14:paraId="23B467F9" w14:textId="77777777" w:rsidR="001E219B" w:rsidRPr="00E424A6" w:rsidRDefault="001E219B" w:rsidP="00A43994">
            <w:pPr>
              <w:pStyle w:val="BodyText"/>
              <w:spacing w:after="0"/>
              <w:jc w:val="center"/>
              <w:rPr>
                <w:rFonts w:cs="Arial"/>
                <w:sz w:val="16"/>
                <w:szCs w:val="16"/>
              </w:rPr>
            </w:pPr>
            <w:r w:rsidRPr="00E424A6">
              <w:rPr>
                <w:rFonts w:cs="Arial"/>
                <w:sz w:val="16"/>
                <w:szCs w:val="16"/>
              </w:rPr>
              <w:t>4968</w:t>
            </w:r>
          </w:p>
        </w:tc>
      </w:tr>
    </w:tbl>
    <w:p w14:paraId="7C4C63AC" w14:textId="77777777" w:rsidR="001E219B" w:rsidRPr="00E424A6" w:rsidRDefault="001E219B" w:rsidP="001E219B"/>
    <w:p w14:paraId="1998B1ED" w14:textId="77777777" w:rsidR="001E219B" w:rsidRPr="00E424A6" w:rsidRDefault="001E219B" w:rsidP="001E219B">
      <w:pPr>
        <w:pStyle w:val="Observation"/>
      </w:pPr>
      <w:bookmarkStart w:id="71" w:name="_Toc197683281"/>
      <w:r w:rsidRPr="00E424A6">
        <w:t>Increasing number of subframes can increase the DL transport block size.</w:t>
      </w:r>
      <w:bookmarkEnd w:id="71"/>
      <w:r w:rsidRPr="00E424A6">
        <w:t xml:space="preserve"> </w:t>
      </w:r>
    </w:p>
    <w:p w14:paraId="11EE8F11" w14:textId="77777777" w:rsidR="001E219B" w:rsidRPr="00E424A6" w:rsidRDefault="001E219B" w:rsidP="001E219B">
      <w:pPr>
        <w:pStyle w:val="Observation"/>
      </w:pPr>
      <w:bookmarkStart w:id="72" w:name="_Toc197683282"/>
      <w:r w:rsidRPr="00E424A6">
        <w:t>The number of subframes for one NPDSCH transmission increase if more subframes or more repetitions are used.</w:t>
      </w:r>
      <w:bookmarkEnd w:id="72"/>
      <w:r w:rsidRPr="00E424A6">
        <w:t xml:space="preserve"> </w:t>
      </w:r>
    </w:p>
    <w:p w14:paraId="07F33AF9" w14:textId="77777777" w:rsidR="001E219B" w:rsidRPr="00E424A6" w:rsidRDefault="001E219B" w:rsidP="001E219B"/>
    <w:p w14:paraId="192A13FD" w14:textId="77777777" w:rsidR="001E219B" w:rsidRPr="00E424A6" w:rsidRDefault="001E219B" w:rsidP="001E219B">
      <w:r w:rsidRPr="00E424A6">
        <w:t xml:space="preserve">There is a </w:t>
      </w:r>
      <w:r w:rsidRPr="00E424A6">
        <w:rPr>
          <w:highlight w:val="green"/>
        </w:rPr>
        <w:t>hard coded gap</w:t>
      </w:r>
      <w:r w:rsidRPr="00E424A6">
        <w:t xml:space="preserve"> of four subframes between last NPDCCH subframe and the first (possible) NPDSCH subframe. To further complicate things, some of the subframes are not used for NPDSCH and are </w:t>
      </w:r>
      <w:r w:rsidRPr="00E424A6">
        <w:rPr>
          <w:highlight w:val="yellow"/>
        </w:rPr>
        <w:t>excluded</w:t>
      </w:r>
      <w:r w:rsidRPr="00E424A6">
        <w:t>. From 36.213</w:t>
      </w:r>
    </w:p>
    <w:p w14:paraId="7E4D86DB" w14:textId="77777777" w:rsidR="001E219B" w:rsidRPr="00E424A6" w:rsidRDefault="001E219B" w:rsidP="001E219B">
      <w:pPr>
        <w:ind w:left="567"/>
      </w:pPr>
      <w:r w:rsidRPr="00E424A6">
        <w:t xml:space="preserve">A UE shall upon detection on a given serving cell of a NPDCCH with DCI format N1, N2 ending in subframe </w:t>
      </w:r>
      <w:r w:rsidRPr="00E424A6">
        <w:rPr>
          <w:i/>
        </w:rPr>
        <w:t>n</w:t>
      </w:r>
      <w:r w:rsidRPr="00E424A6">
        <w:t xml:space="preserve"> intended for the UE, decode, starting in </w:t>
      </w:r>
    </w:p>
    <w:p w14:paraId="7F3B775E" w14:textId="77777777" w:rsidR="001E219B" w:rsidRPr="00E424A6" w:rsidRDefault="001E219B" w:rsidP="001E219B">
      <w:pPr>
        <w:pStyle w:val="B1"/>
        <w:ind w:left="1135"/>
      </w:pPr>
      <w:r w:rsidRPr="00E424A6">
        <w:rPr>
          <w:i/>
          <w:highlight w:val="green"/>
        </w:rPr>
        <w:t>-</w:t>
      </w:r>
      <w:r w:rsidRPr="00E424A6">
        <w:rPr>
          <w:i/>
          <w:highlight w:val="green"/>
        </w:rPr>
        <w:tab/>
        <w:t>n+5</w:t>
      </w:r>
      <w:r w:rsidRPr="00E424A6">
        <w:rPr>
          <w:highlight w:val="green"/>
        </w:rPr>
        <w:t xml:space="preserve"> DL subframe for FDD,</w:t>
      </w:r>
      <w:r w:rsidRPr="00E424A6">
        <w:t xml:space="preserve"> </w:t>
      </w:r>
    </w:p>
    <w:p w14:paraId="275F3C13" w14:textId="77777777" w:rsidR="001E219B" w:rsidRPr="00E424A6" w:rsidRDefault="001E219B" w:rsidP="001E219B">
      <w:pPr>
        <w:pStyle w:val="B1"/>
        <w:ind w:left="1135"/>
      </w:pPr>
      <w:r w:rsidRPr="00E424A6">
        <w:rPr>
          <w:i/>
        </w:rPr>
        <w:t>-</w:t>
      </w:r>
      <w:r w:rsidRPr="00E424A6">
        <w:rPr>
          <w:i/>
        </w:rPr>
        <w:tab/>
        <w:t>n+5</w:t>
      </w:r>
      <w:r w:rsidRPr="00E424A6">
        <w:t xml:space="preserve"> subframe</w:t>
      </w:r>
      <w:r w:rsidRPr="00E424A6">
        <w:rPr>
          <w:i/>
        </w:rPr>
        <w:t xml:space="preserve"> </w:t>
      </w:r>
      <w:r w:rsidRPr="00E424A6">
        <w:t xml:space="preserve">for TDD, </w:t>
      </w:r>
    </w:p>
    <w:p w14:paraId="0B90602D" w14:textId="77777777" w:rsidR="001E219B" w:rsidRPr="00E424A6" w:rsidRDefault="001E219B" w:rsidP="001E219B">
      <w:pPr>
        <w:ind w:left="567"/>
        <w:rPr>
          <w:lang w:eastAsia="zh-CN"/>
        </w:rPr>
      </w:pPr>
      <w:r w:rsidRPr="00E424A6">
        <w:t xml:space="preserve">the corresponding NPDSCH transmission </w:t>
      </w:r>
      <w:r w:rsidRPr="00E424A6">
        <w:rPr>
          <w:lang w:eastAsia="zh-CN"/>
        </w:rPr>
        <w:t xml:space="preserve">in </w:t>
      </w:r>
      <w:r w:rsidRPr="00E424A6">
        <w:rPr>
          <w:i/>
          <w:lang w:eastAsia="zh-CN"/>
        </w:rPr>
        <w:t>N</w:t>
      </w:r>
      <w:r w:rsidRPr="00E424A6">
        <w:rPr>
          <w:lang w:eastAsia="zh-CN"/>
        </w:rPr>
        <w:t xml:space="preserve"> consecutive NB-IoT DL subframe(s) </w:t>
      </w:r>
      <w:r w:rsidRPr="00E424A6">
        <w:rPr>
          <w:i/>
          <w:lang w:eastAsia="zh-CN"/>
        </w:rPr>
        <w:t>n</w:t>
      </w:r>
      <w:r w:rsidRPr="00E424A6">
        <w:rPr>
          <w:i/>
          <w:vertAlign w:val="subscript"/>
          <w:lang w:eastAsia="zh-CN"/>
        </w:rPr>
        <w:t>i</w:t>
      </w:r>
      <w:r w:rsidRPr="00E424A6" w:rsidDel="00336B0F">
        <w:rPr>
          <w:i/>
          <w:lang w:eastAsia="zh-CN"/>
        </w:rPr>
        <w:t xml:space="preserve"> </w:t>
      </w:r>
      <w:r w:rsidRPr="00E424A6">
        <w:rPr>
          <w:lang w:eastAsia="zh-CN"/>
        </w:rPr>
        <w:t xml:space="preserve">with </w:t>
      </w:r>
      <w:r w:rsidRPr="00E424A6">
        <w:rPr>
          <w:i/>
          <w:lang w:eastAsia="zh-CN"/>
        </w:rPr>
        <w:t xml:space="preserve">i = 0, 1, …, N-1 </w:t>
      </w:r>
      <w:r w:rsidRPr="00E424A6">
        <w:t xml:space="preserve">according to the NPDCCH information, </w:t>
      </w:r>
      <w:r w:rsidRPr="00E424A6">
        <w:rPr>
          <w:lang w:eastAsia="zh-CN"/>
        </w:rPr>
        <w:t>where</w:t>
      </w:r>
    </w:p>
    <w:p w14:paraId="3CC64576" w14:textId="77777777" w:rsidR="001E219B" w:rsidRPr="00E424A6" w:rsidRDefault="001E219B" w:rsidP="001E219B">
      <w:pPr>
        <w:pStyle w:val="B1"/>
        <w:ind w:left="1135"/>
      </w:pPr>
      <w:r w:rsidRPr="00E424A6">
        <w:t>-</w:t>
      </w:r>
      <w:r w:rsidRPr="00E424A6">
        <w:tab/>
        <w:t xml:space="preserve">subframe </w:t>
      </w:r>
      <w:r w:rsidRPr="00E424A6">
        <w:rPr>
          <w:i/>
        </w:rPr>
        <w:t>n</w:t>
      </w:r>
      <w:r w:rsidRPr="00E424A6">
        <w:t xml:space="preserve"> is the last subframe in which the NPDCCH is transmitted and is determined from the starting subframe of NPDCCH transmission and the DCI subframe repetition number field in the corresponding DCI;</w:t>
      </w:r>
    </w:p>
    <w:p w14:paraId="1D6392AA" w14:textId="77777777" w:rsidR="001E219B" w:rsidRPr="00E424A6" w:rsidRDefault="001E219B" w:rsidP="001E219B">
      <w:pPr>
        <w:pStyle w:val="B1"/>
        <w:ind w:left="1135"/>
      </w:pPr>
      <w:r w:rsidRPr="00E424A6">
        <w:t>-</w:t>
      </w:r>
      <w:r w:rsidRPr="00E424A6">
        <w:tab/>
        <w:t xml:space="preserve">subframe(s) </w:t>
      </w:r>
      <w:r w:rsidRPr="00E424A6">
        <w:rPr>
          <w:i/>
        </w:rPr>
        <w:t>n</w:t>
      </w:r>
      <w:r w:rsidRPr="00E424A6">
        <w:rPr>
          <w:i/>
          <w:vertAlign w:val="subscript"/>
        </w:rPr>
        <w:t>i</w:t>
      </w:r>
      <w:r w:rsidRPr="00E424A6">
        <w:rPr>
          <w:i/>
        </w:rPr>
        <w:t xml:space="preserve"> </w:t>
      </w:r>
      <w:r w:rsidRPr="00E424A6">
        <w:t xml:space="preserve">with </w:t>
      </w:r>
      <w:r w:rsidRPr="00E424A6">
        <w:rPr>
          <w:i/>
        </w:rPr>
        <w:t>i=0,1,…,N-1</w:t>
      </w:r>
      <w:r w:rsidRPr="00E424A6">
        <w:t xml:space="preserve"> are </w:t>
      </w:r>
      <w:r w:rsidRPr="00E424A6">
        <w:rPr>
          <w:i/>
        </w:rPr>
        <w:t>N</w:t>
      </w:r>
      <w:r w:rsidRPr="00E424A6">
        <w:t xml:space="preserve"> consecutive NB-IoT DL subframe(s) </w:t>
      </w:r>
      <w:r w:rsidRPr="00E424A6">
        <w:rPr>
          <w:highlight w:val="yellow"/>
        </w:rPr>
        <w:t>excluding subframes used for SI messages or scheduling gap (if any) or processing gap (if any)</w:t>
      </w:r>
      <w:r w:rsidRPr="00E424A6">
        <w:t xml:space="preserve"> where, </w:t>
      </w:r>
      <w:r w:rsidRPr="00E424A6">
        <w:rPr>
          <w:i/>
        </w:rPr>
        <w:t>n</w:t>
      </w:r>
      <w:r w:rsidRPr="00E424A6">
        <w:rPr>
          <w:i/>
          <w:vertAlign w:val="subscript"/>
        </w:rPr>
        <w:t>0</w:t>
      </w:r>
      <w:r w:rsidRPr="00E424A6">
        <w:rPr>
          <w:i/>
        </w:rPr>
        <w:t>&lt;n</w:t>
      </w:r>
      <w:r w:rsidRPr="00E424A6">
        <w:rPr>
          <w:i/>
          <w:vertAlign w:val="subscript"/>
        </w:rPr>
        <w:t>1</w:t>
      </w:r>
      <w:r w:rsidRPr="00E424A6">
        <w:rPr>
          <w:i/>
        </w:rPr>
        <w:t>&lt;…,n</w:t>
      </w:r>
      <w:r w:rsidRPr="00E424A6">
        <w:rPr>
          <w:i/>
          <w:vertAlign w:val="subscript"/>
        </w:rPr>
        <w:t>N-1</w:t>
      </w:r>
      <w:r w:rsidRPr="00E424A6">
        <w:t xml:space="preserve"> ,</w:t>
      </w:r>
    </w:p>
    <w:p w14:paraId="0FFE5296" w14:textId="77777777" w:rsidR="001E219B" w:rsidRPr="00E424A6" w:rsidRDefault="001E219B" w:rsidP="001E219B"/>
    <w:p w14:paraId="2AB2FB44" w14:textId="77777777" w:rsidR="001E219B" w:rsidRPr="00E424A6" w:rsidRDefault="001E219B" w:rsidP="001E219B">
      <w:r w:rsidRPr="00E424A6">
        <w:t xml:space="preserve">The </w:t>
      </w:r>
      <w:r w:rsidRPr="00E424A6">
        <w:rPr>
          <w:highlight w:val="green"/>
        </w:rPr>
        <w:t>hard coded gap</w:t>
      </w:r>
      <w:r w:rsidRPr="00E424A6">
        <w:t xml:space="preserve"> can be increased by k0 signalled in the DCI, from 36.213: </w:t>
      </w:r>
    </w:p>
    <w:p w14:paraId="2F5E3114" w14:textId="77777777" w:rsidR="001E219B" w:rsidRPr="00E424A6" w:rsidRDefault="001E219B" w:rsidP="001E219B">
      <w:pPr>
        <w:pStyle w:val="TH"/>
        <w:rPr>
          <w:lang w:val="en-GB"/>
        </w:rPr>
      </w:pPr>
      <w:r w:rsidRPr="00E424A6">
        <w:rPr>
          <w:lang w:val="en-GB"/>
        </w:rPr>
        <w:t xml:space="preserve">Table 16.4.1-1: </w:t>
      </w:r>
      <w:r w:rsidR="00785130" w:rsidRPr="00E424A6">
        <w:rPr>
          <w:noProof/>
          <w:position w:val="-10"/>
          <w:lang w:val="en-GB"/>
        </w:rPr>
        <w:object w:dxaOrig="260" w:dyaOrig="340" w14:anchorId="4D153025">
          <v:shape id="_x0000_i1060" type="#_x0000_t75" alt="" style="width:13.65pt;height:13.65pt;mso-width-percent:0;mso-height-percent:0;mso-width-percent:0;mso-height-percent:0" o:ole="">
            <v:imagedata r:id="rId80" o:title=""/>
          </v:shape>
          <o:OLEObject Type="Embed" ProgID="Equation.3" ShapeID="_x0000_i1060" DrawAspect="Content" ObjectID="_1808296350" r:id="rId81"/>
        </w:object>
      </w:r>
      <w:r w:rsidRPr="00E424A6">
        <w:rPr>
          <w:lang w:val="en-GB"/>
        </w:rPr>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E424A6" w14:paraId="5CDA8C67" w14:textId="77777777" w:rsidTr="00A43994">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4B8D89C8" w14:textId="77777777" w:rsidR="001E219B" w:rsidRPr="00E424A6" w:rsidRDefault="00785130" w:rsidP="00A43994">
            <w:pPr>
              <w:keepNext/>
              <w:keepLines/>
              <w:spacing w:after="0"/>
              <w:jc w:val="center"/>
              <w:rPr>
                <w:b/>
              </w:rPr>
            </w:pPr>
            <w:r w:rsidRPr="00E424A6">
              <w:rPr>
                <w:noProof/>
                <w:position w:val="-14"/>
              </w:rPr>
              <w:object w:dxaOrig="520" w:dyaOrig="380" w14:anchorId="4A07AB0D">
                <v:shape id="_x0000_i1061" type="#_x0000_t75" alt="" style="width:28.35pt;height:22.35pt;mso-width-percent:0;mso-height-percent:0;mso-width-percent:0;mso-height-percent:0" o:ole="">
                  <v:imagedata r:id="rId82" o:title=""/>
                </v:shape>
                <o:OLEObject Type="Embed" ProgID="Equation.3" ShapeID="_x0000_i1061" DrawAspect="Content" ObjectID="_1808296351" r:id="rId83"/>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EB9C5E" w14:textId="77777777" w:rsidR="001E219B" w:rsidRPr="00E424A6" w:rsidRDefault="00785130" w:rsidP="00A43994">
            <w:pPr>
              <w:keepNext/>
              <w:keepLines/>
              <w:spacing w:after="0"/>
              <w:jc w:val="center"/>
            </w:pPr>
            <w:r w:rsidRPr="00E424A6">
              <w:rPr>
                <w:noProof/>
                <w:position w:val="-10"/>
              </w:rPr>
              <w:object w:dxaOrig="260" w:dyaOrig="340" w14:anchorId="00BFB989">
                <v:shape id="_x0000_i1062" type="#_x0000_t75" alt="" style="width:13.65pt;height:13.65pt;mso-width-percent:0;mso-height-percent:0;mso-width-percent:0;mso-height-percent:0" o:ole="">
                  <v:imagedata r:id="rId80" o:title=""/>
                </v:shape>
                <o:OLEObject Type="Embed" ProgID="Equation.3" ShapeID="_x0000_i1062" DrawAspect="Content" ObjectID="_1808296352" r:id="rId84"/>
              </w:object>
            </w:r>
          </w:p>
        </w:tc>
      </w:tr>
      <w:tr w:rsidR="001E219B" w:rsidRPr="00E424A6" w14:paraId="37017680" w14:textId="77777777" w:rsidTr="00A43994">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4749257B" w14:textId="77777777" w:rsidR="001E219B" w:rsidRPr="00E424A6" w:rsidRDefault="001E219B" w:rsidP="00A43994">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C2FC642" w14:textId="77777777" w:rsidR="001E219B" w:rsidRPr="00E424A6" w:rsidRDefault="00785130" w:rsidP="00A43994">
            <w:pPr>
              <w:keepNext/>
              <w:keepLines/>
              <w:spacing w:after="0"/>
              <w:jc w:val="center"/>
            </w:pPr>
            <w:r w:rsidRPr="00E424A6">
              <w:rPr>
                <w:noProof/>
                <w:position w:val="-10"/>
              </w:rPr>
              <w:object w:dxaOrig="960" w:dyaOrig="340" w14:anchorId="33D09035">
                <v:shape id="_x0000_i1063" type="#_x0000_t75" alt="" style="width:50pt;height:13.65pt;mso-width-percent:0;mso-height-percent:0;mso-width-percent:0;mso-height-percent:0" o:ole="">
                  <v:imagedata r:id="rId85" o:title=""/>
                </v:shape>
                <o:OLEObject Type="Embed" ProgID="Equation.3" ShapeID="_x0000_i1063" DrawAspect="Content" ObjectID="_1808296353" r:id="rId86"/>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2FD5C55E" w14:textId="77777777" w:rsidR="001E219B" w:rsidRPr="00E424A6" w:rsidRDefault="00785130" w:rsidP="00A43994">
            <w:pPr>
              <w:keepNext/>
              <w:keepLines/>
              <w:spacing w:after="0"/>
              <w:jc w:val="center"/>
            </w:pPr>
            <w:r w:rsidRPr="00E424A6">
              <w:rPr>
                <w:noProof/>
                <w:position w:val="-10"/>
              </w:rPr>
              <w:object w:dxaOrig="960" w:dyaOrig="340" w14:anchorId="16E5D58F">
                <v:shape id="_x0000_i1064" type="#_x0000_t75" alt="" style="width:50pt;height:13.65pt;mso-width-percent:0;mso-height-percent:0;mso-width-percent:0;mso-height-percent:0" o:ole="">
                  <v:imagedata r:id="rId87" o:title=""/>
                </v:shape>
                <o:OLEObject Type="Embed" ProgID="Equation.3" ShapeID="_x0000_i1064" DrawAspect="Content" ObjectID="_1808296354" r:id="rId88"/>
              </w:object>
            </w:r>
          </w:p>
        </w:tc>
      </w:tr>
      <w:tr w:rsidR="001E219B" w:rsidRPr="00E424A6" w14:paraId="599EA09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2BCDB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017EB3D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tcPr>
          <w:p w14:paraId="74C58C2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r>
      <w:tr w:rsidR="001E219B" w:rsidRPr="00E424A6" w14:paraId="722E3F4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839FF1"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159BA749"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tcPr>
          <w:p w14:paraId="0F6D60F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16</w:t>
            </w:r>
          </w:p>
        </w:tc>
      </w:tr>
      <w:tr w:rsidR="001E219B" w:rsidRPr="00E424A6" w14:paraId="2A0B5E6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3E1BD8"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30BF2F52" w14:textId="77777777" w:rsidR="001E219B" w:rsidRPr="00E424A6" w:rsidRDefault="001E219B" w:rsidP="00A43994">
            <w:pPr>
              <w:keepNext/>
              <w:keepLines/>
              <w:spacing w:after="0"/>
              <w:jc w:val="center"/>
              <w:rPr>
                <w:sz w:val="18"/>
              </w:rPr>
            </w:pPr>
            <w:r w:rsidRPr="00E424A6">
              <w:rPr>
                <w:rFonts w:eastAsia="MS Mincho"/>
                <w:iCs/>
                <w:sz w:val="18"/>
              </w:rPr>
              <w:t>8</w:t>
            </w:r>
          </w:p>
        </w:tc>
        <w:tc>
          <w:tcPr>
            <w:tcW w:w="1155" w:type="dxa"/>
            <w:tcBorders>
              <w:top w:val="single" w:sz="4" w:space="0" w:color="auto"/>
              <w:left w:val="single" w:sz="8" w:space="0" w:color="auto"/>
              <w:bottom w:val="single" w:sz="4" w:space="0" w:color="auto"/>
              <w:right w:val="single" w:sz="8" w:space="0" w:color="auto"/>
            </w:tcBorders>
          </w:tcPr>
          <w:p w14:paraId="31872E6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32</w:t>
            </w:r>
          </w:p>
        </w:tc>
      </w:tr>
      <w:tr w:rsidR="001E219B" w:rsidRPr="00E424A6" w14:paraId="6A25045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30CE50"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679E71" w14:textId="77777777" w:rsidR="001E219B" w:rsidRPr="00E424A6" w:rsidRDefault="001E219B" w:rsidP="00A43994">
            <w:pPr>
              <w:keepNext/>
              <w:keepLines/>
              <w:spacing w:after="0"/>
              <w:jc w:val="center"/>
              <w:rPr>
                <w:sz w:val="18"/>
              </w:rPr>
            </w:pPr>
            <w:r w:rsidRPr="00E424A6">
              <w:rPr>
                <w:rFonts w:eastAsia="MS Mincho"/>
                <w:iCs/>
                <w:sz w:val="18"/>
              </w:rPr>
              <w:t>12</w:t>
            </w:r>
          </w:p>
        </w:tc>
        <w:tc>
          <w:tcPr>
            <w:tcW w:w="1155" w:type="dxa"/>
            <w:tcBorders>
              <w:top w:val="single" w:sz="4" w:space="0" w:color="auto"/>
              <w:left w:val="single" w:sz="8" w:space="0" w:color="auto"/>
              <w:bottom w:val="single" w:sz="4" w:space="0" w:color="auto"/>
              <w:right w:val="single" w:sz="8" w:space="0" w:color="auto"/>
            </w:tcBorders>
          </w:tcPr>
          <w:p w14:paraId="5A36248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64</w:t>
            </w:r>
          </w:p>
        </w:tc>
      </w:tr>
      <w:tr w:rsidR="001E219B" w:rsidRPr="00E424A6" w14:paraId="67CCBD1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249CFB"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7CA70A11" w14:textId="77777777" w:rsidR="001E219B" w:rsidRPr="00E424A6" w:rsidRDefault="001E219B" w:rsidP="00A43994">
            <w:pPr>
              <w:keepNext/>
              <w:keepLines/>
              <w:spacing w:after="0"/>
              <w:jc w:val="center"/>
              <w:rPr>
                <w:sz w:val="18"/>
              </w:rPr>
            </w:pPr>
            <w:r w:rsidRPr="00E424A6">
              <w:rPr>
                <w:rFonts w:eastAsia="MS Mincho"/>
                <w:iCs/>
                <w:sz w:val="18"/>
              </w:rPr>
              <w:t>16</w:t>
            </w:r>
          </w:p>
        </w:tc>
        <w:tc>
          <w:tcPr>
            <w:tcW w:w="1155" w:type="dxa"/>
            <w:tcBorders>
              <w:top w:val="single" w:sz="4" w:space="0" w:color="auto"/>
              <w:left w:val="single" w:sz="8" w:space="0" w:color="auto"/>
              <w:bottom w:val="single" w:sz="4" w:space="0" w:color="auto"/>
              <w:right w:val="single" w:sz="8" w:space="0" w:color="auto"/>
            </w:tcBorders>
          </w:tcPr>
          <w:p w14:paraId="2F3A39E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r>
      <w:tr w:rsidR="001E219B" w:rsidRPr="00E424A6" w14:paraId="0B5B37C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7E2711"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66AD949C" w14:textId="77777777" w:rsidR="001E219B" w:rsidRPr="00E424A6" w:rsidRDefault="001E219B" w:rsidP="00A43994">
            <w:pPr>
              <w:keepNext/>
              <w:keepLines/>
              <w:spacing w:after="0"/>
              <w:jc w:val="center"/>
              <w:rPr>
                <w:sz w:val="18"/>
              </w:rPr>
            </w:pPr>
            <w:r w:rsidRPr="00E424A6">
              <w:rPr>
                <w:rFonts w:eastAsia="MS Mincho"/>
                <w:iCs/>
                <w:sz w:val="18"/>
              </w:rPr>
              <w:t>32</w:t>
            </w:r>
          </w:p>
        </w:tc>
        <w:tc>
          <w:tcPr>
            <w:tcW w:w="1155" w:type="dxa"/>
            <w:tcBorders>
              <w:top w:val="single" w:sz="4" w:space="0" w:color="auto"/>
              <w:left w:val="single" w:sz="8" w:space="0" w:color="auto"/>
              <w:bottom w:val="single" w:sz="4" w:space="0" w:color="auto"/>
              <w:right w:val="single" w:sz="8" w:space="0" w:color="auto"/>
            </w:tcBorders>
          </w:tcPr>
          <w:p w14:paraId="2C2B11E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256</w:t>
            </w:r>
          </w:p>
        </w:tc>
      </w:tr>
      <w:tr w:rsidR="001E219B" w:rsidRPr="00E424A6" w14:paraId="5391790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773A69"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0A08B0AE" w14:textId="77777777" w:rsidR="001E219B" w:rsidRPr="00E424A6" w:rsidRDefault="001E219B" w:rsidP="00A43994">
            <w:pPr>
              <w:keepNext/>
              <w:keepLines/>
              <w:spacing w:after="0"/>
              <w:jc w:val="center"/>
              <w:rPr>
                <w:sz w:val="18"/>
              </w:rPr>
            </w:pPr>
            <w:r w:rsidRPr="00E424A6">
              <w:rPr>
                <w:rFonts w:eastAsia="MS Mincho"/>
                <w:iCs/>
                <w:sz w:val="18"/>
              </w:rPr>
              <w:t>64</w:t>
            </w:r>
          </w:p>
        </w:tc>
        <w:tc>
          <w:tcPr>
            <w:tcW w:w="1155" w:type="dxa"/>
            <w:tcBorders>
              <w:top w:val="single" w:sz="4" w:space="0" w:color="auto"/>
              <w:left w:val="single" w:sz="8" w:space="0" w:color="auto"/>
              <w:bottom w:val="single" w:sz="4" w:space="0" w:color="auto"/>
              <w:right w:val="single" w:sz="8" w:space="0" w:color="auto"/>
            </w:tcBorders>
          </w:tcPr>
          <w:p w14:paraId="0A6EB13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512</w:t>
            </w:r>
          </w:p>
        </w:tc>
      </w:tr>
      <w:tr w:rsidR="001E219B" w:rsidRPr="00E424A6" w14:paraId="0A7B41E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DDBB0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6B5D6E3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c>
          <w:tcPr>
            <w:tcW w:w="1155" w:type="dxa"/>
            <w:tcBorders>
              <w:top w:val="single" w:sz="4" w:space="0" w:color="auto"/>
              <w:left w:val="single" w:sz="8" w:space="0" w:color="auto"/>
              <w:bottom w:val="single" w:sz="4" w:space="0" w:color="auto"/>
              <w:right w:val="single" w:sz="8" w:space="0" w:color="auto"/>
            </w:tcBorders>
          </w:tcPr>
          <w:p w14:paraId="7A5ADA7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1024</w:t>
            </w:r>
          </w:p>
        </w:tc>
      </w:tr>
    </w:tbl>
    <w:p w14:paraId="359CD3FA" w14:textId="77777777" w:rsidR="001E219B" w:rsidRPr="00E424A6" w:rsidRDefault="001E219B" w:rsidP="001E219B"/>
    <w:p w14:paraId="5C7CDE1B" w14:textId="77777777" w:rsidR="001E219B" w:rsidRPr="00E424A6" w:rsidRDefault="001E219B" w:rsidP="001E219B">
      <w:pPr>
        <w:pStyle w:val="TH"/>
        <w:rPr>
          <w:lang w:val="en-GB"/>
        </w:rPr>
      </w:pPr>
      <w:r w:rsidRPr="00E424A6">
        <w:rPr>
          <w:lang w:val="en-GB"/>
        </w:rPr>
        <w:t xml:space="preserve">Table 16.4.1-1a: </w:t>
      </w:r>
      <w:r w:rsidR="00785130" w:rsidRPr="00E424A6">
        <w:rPr>
          <w:noProof/>
          <w:position w:val="-10"/>
          <w:lang w:val="en-GB"/>
        </w:rPr>
        <w:object w:dxaOrig="260" w:dyaOrig="340" w14:anchorId="4F79A1AC">
          <v:shape id="_x0000_i1065" type="#_x0000_t75" alt="" style="width:13.65pt;height:13.65pt;mso-width-percent:0;mso-height-percent:0;mso-width-percent:0;mso-height-percent:0" o:ole="">
            <v:imagedata r:id="rId80" o:title=""/>
          </v:shape>
          <o:OLEObject Type="Embed" ProgID="Equation.3" ShapeID="_x0000_i1065" DrawAspect="Content" ObjectID="_1808296355" r:id="rId89"/>
        </w:object>
      </w:r>
      <w:r w:rsidRPr="00E424A6">
        <w:rPr>
          <w:lang w:val="en-GB"/>
        </w:rPr>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6DBE44C1" w14:textId="77777777" w:rsidTr="00A43994">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3D61AC2B" w14:textId="77777777" w:rsidR="001E219B" w:rsidRPr="00E424A6" w:rsidRDefault="00785130" w:rsidP="00A43994">
            <w:pPr>
              <w:keepNext/>
              <w:keepLines/>
              <w:spacing w:after="0"/>
              <w:jc w:val="center"/>
              <w:rPr>
                <w:b/>
              </w:rPr>
            </w:pPr>
            <w:r w:rsidRPr="00E424A6">
              <w:rPr>
                <w:noProof/>
                <w:position w:val="-14"/>
              </w:rPr>
              <w:object w:dxaOrig="520" w:dyaOrig="380" w14:anchorId="690CB785">
                <v:shape id="_x0000_i1066" type="#_x0000_t75" alt="" style="width:28.35pt;height:22.35pt;mso-width-percent:0;mso-height-percent:0;mso-width-percent:0;mso-height-percent:0" o:ole="">
                  <v:imagedata r:id="rId82" o:title=""/>
                </v:shape>
                <o:OLEObject Type="Embed" ProgID="Equation.3" ShapeID="_x0000_i1066" DrawAspect="Content" ObjectID="_1808296356" r:id="rId90"/>
              </w:object>
            </w:r>
          </w:p>
        </w:tc>
        <w:tc>
          <w:tcPr>
            <w:tcW w:w="1155" w:type="dxa"/>
            <w:tcBorders>
              <w:top w:val="single" w:sz="8" w:space="0" w:color="auto"/>
              <w:left w:val="single" w:sz="8" w:space="0" w:color="auto"/>
              <w:right w:val="single" w:sz="8" w:space="0" w:color="auto"/>
            </w:tcBorders>
            <w:shd w:val="clear" w:color="auto" w:fill="E0E0E0"/>
            <w:vAlign w:val="center"/>
          </w:tcPr>
          <w:p w14:paraId="6716B8D9" w14:textId="77777777" w:rsidR="001E219B" w:rsidRPr="00E424A6" w:rsidRDefault="00785130" w:rsidP="00A43994">
            <w:pPr>
              <w:keepNext/>
              <w:keepLines/>
              <w:spacing w:after="0"/>
              <w:jc w:val="center"/>
            </w:pPr>
            <w:r w:rsidRPr="00E424A6">
              <w:rPr>
                <w:noProof/>
                <w:position w:val="-10"/>
              </w:rPr>
              <w:object w:dxaOrig="260" w:dyaOrig="340" w14:anchorId="625CDD5D">
                <v:shape id="_x0000_i1067" type="#_x0000_t75" alt="" style="width:13.65pt;height:13.65pt;mso-width-percent:0;mso-height-percent:0;mso-width-percent:0;mso-height-percent:0" o:ole="">
                  <v:imagedata r:id="rId80" o:title=""/>
                </v:shape>
                <o:OLEObject Type="Embed" ProgID="Equation.3" ShapeID="_x0000_i1067" DrawAspect="Content" ObjectID="_1808296357" r:id="rId91"/>
              </w:object>
            </w:r>
          </w:p>
        </w:tc>
      </w:tr>
      <w:tr w:rsidR="001E219B" w:rsidRPr="00E424A6" w14:paraId="216F52D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609DD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1094398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r>
      <w:tr w:rsidR="001E219B" w:rsidRPr="00E424A6" w14:paraId="57ACEAD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C92246"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2D34A50F" w14:textId="77777777" w:rsidR="001E219B" w:rsidRPr="00E424A6" w:rsidRDefault="001E219B" w:rsidP="00A43994">
            <w:pPr>
              <w:keepNext/>
              <w:keepLines/>
              <w:spacing w:after="0"/>
              <w:jc w:val="center"/>
              <w:rPr>
                <w:sz w:val="18"/>
              </w:rPr>
            </w:pPr>
            <w:r w:rsidRPr="00E424A6">
              <w:rPr>
                <w:sz w:val="18"/>
              </w:rPr>
              <w:t>4</w:t>
            </w:r>
          </w:p>
        </w:tc>
      </w:tr>
      <w:tr w:rsidR="001E219B" w:rsidRPr="00E424A6" w14:paraId="4662A9E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B940E0"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20FA88E6" w14:textId="77777777" w:rsidR="001E219B" w:rsidRPr="00E424A6" w:rsidRDefault="001E219B" w:rsidP="00A43994">
            <w:pPr>
              <w:keepNext/>
              <w:keepLines/>
              <w:spacing w:after="0"/>
              <w:jc w:val="center"/>
              <w:rPr>
                <w:sz w:val="18"/>
              </w:rPr>
            </w:pPr>
            <w:r w:rsidRPr="00E424A6">
              <w:rPr>
                <w:sz w:val="18"/>
              </w:rPr>
              <w:t>8</w:t>
            </w:r>
          </w:p>
        </w:tc>
      </w:tr>
      <w:tr w:rsidR="001E219B" w:rsidRPr="00E424A6" w14:paraId="367BE89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1C2422"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CA30ECF" w14:textId="77777777" w:rsidR="001E219B" w:rsidRPr="00E424A6" w:rsidRDefault="001E219B" w:rsidP="00A43994">
            <w:pPr>
              <w:keepNext/>
              <w:keepLines/>
              <w:spacing w:after="0"/>
              <w:jc w:val="center"/>
              <w:rPr>
                <w:sz w:val="18"/>
              </w:rPr>
            </w:pPr>
            <w:r w:rsidRPr="00E424A6">
              <w:rPr>
                <w:sz w:val="18"/>
              </w:rPr>
              <w:t>12</w:t>
            </w:r>
          </w:p>
        </w:tc>
      </w:tr>
      <w:tr w:rsidR="001E219B" w:rsidRPr="00E424A6" w14:paraId="09CAD32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9727C6"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23DDA9E1" w14:textId="77777777" w:rsidR="001E219B" w:rsidRPr="00E424A6" w:rsidRDefault="001E219B" w:rsidP="00A43994">
            <w:pPr>
              <w:keepNext/>
              <w:keepLines/>
              <w:spacing w:after="0"/>
              <w:jc w:val="center"/>
              <w:rPr>
                <w:sz w:val="18"/>
              </w:rPr>
            </w:pPr>
            <w:r w:rsidRPr="00E424A6">
              <w:rPr>
                <w:sz w:val="18"/>
              </w:rPr>
              <w:t>16</w:t>
            </w:r>
          </w:p>
        </w:tc>
      </w:tr>
      <w:tr w:rsidR="001E219B" w:rsidRPr="00E424A6" w14:paraId="2BC37C9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12BA9C"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7A8DC4CA" w14:textId="77777777" w:rsidR="001E219B" w:rsidRPr="00E424A6" w:rsidRDefault="001E219B" w:rsidP="00A43994">
            <w:pPr>
              <w:keepNext/>
              <w:keepLines/>
              <w:spacing w:after="0"/>
              <w:jc w:val="center"/>
              <w:rPr>
                <w:sz w:val="18"/>
              </w:rPr>
            </w:pPr>
            <w:r w:rsidRPr="00E424A6">
              <w:rPr>
                <w:sz w:val="18"/>
              </w:rPr>
              <w:t>32</w:t>
            </w:r>
          </w:p>
        </w:tc>
      </w:tr>
      <w:tr w:rsidR="001E219B" w:rsidRPr="00E424A6" w14:paraId="18D0BD8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8F3C12"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63002D25" w14:textId="77777777" w:rsidR="001E219B" w:rsidRPr="00E424A6" w:rsidRDefault="001E219B" w:rsidP="00A43994">
            <w:pPr>
              <w:keepNext/>
              <w:keepLines/>
              <w:spacing w:after="0"/>
              <w:jc w:val="center"/>
              <w:rPr>
                <w:sz w:val="18"/>
              </w:rPr>
            </w:pPr>
            <w:r w:rsidRPr="00E424A6">
              <w:rPr>
                <w:sz w:val="18"/>
              </w:rPr>
              <w:t>64</w:t>
            </w:r>
          </w:p>
        </w:tc>
      </w:tr>
      <w:tr w:rsidR="001E219B" w:rsidRPr="00E424A6" w14:paraId="7B4610F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03E32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7F2CF87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r>
    </w:tbl>
    <w:p w14:paraId="4A0635F0" w14:textId="77777777" w:rsidR="001E219B" w:rsidRPr="00E424A6" w:rsidRDefault="001E219B" w:rsidP="001E219B"/>
    <w:p w14:paraId="6B502069" w14:textId="77777777" w:rsidR="001E219B" w:rsidRPr="00E424A6" w:rsidRDefault="001E219B" w:rsidP="001E219B">
      <w:pPr>
        <w:pStyle w:val="Observation"/>
      </w:pPr>
      <w:bookmarkStart w:id="73" w:name="_Toc197683283"/>
      <w:bookmarkStart w:id="74" w:name="_Hlk189122538"/>
      <w:r w:rsidRPr="00E424A6">
        <w:t>Some of the contiguous subframes cannot be used for NPDSCH transmissions.</w:t>
      </w:r>
      <w:bookmarkEnd w:id="73"/>
      <w:r w:rsidRPr="00E424A6">
        <w:t xml:space="preserve"> </w:t>
      </w:r>
    </w:p>
    <w:bookmarkEnd w:id="74"/>
    <w:p w14:paraId="7BF84F62" w14:textId="77777777" w:rsidR="001E219B" w:rsidRPr="00E424A6" w:rsidRDefault="001E219B" w:rsidP="001E219B"/>
    <w:p w14:paraId="000A4A88" w14:textId="008F67D5" w:rsidR="001E219B" w:rsidRPr="00E424A6" w:rsidRDefault="001E219B" w:rsidP="001E219B">
      <w:pPr>
        <w:pStyle w:val="Heading4"/>
      </w:pPr>
      <w:bookmarkStart w:id="75" w:name="_Ref189206150"/>
      <w:r w:rsidRPr="00E424A6">
        <w:t>A.3.2.1</w:t>
      </w:r>
      <w:r w:rsidRPr="00E424A6">
        <w:tab/>
        <w:t>UE procedure for reporting ACK/NACK</w:t>
      </w:r>
      <w:bookmarkEnd w:id="75"/>
    </w:p>
    <w:p w14:paraId="25D9F47C" w14:textId="77777777" w:rsidR="001E219B" w:rsidRPr="00E424A6" w:rsidRDefault="001E219B" w:rsidP="001E219B">
      <w:r w:rsidRPr="00E424A6">
        <w:t>The legacy NPDSCH transmissions are acknowledged on resources that are indicated using 4 bits in the DCI that scheduled the NPDSCH.</w:t>
      </w:r>
    </w:p>
    <w:p w14:paraId="358511EA" w14:textId="77777777" w:rsidR="001E219B" w:rsidRPr="00E424A6" w:rsidRDefault="001E219B" w:rsidP="001E219B">
      <w:pPr>
        <w:pStyle w:val="Observation"/>
      </w:pPr>
      <w:bookmarkStart w:id="76" w:name="_Toc197683284"/>
      <w:r w:rsidRPr="00E424A6">
        <w:t>The resource for HARQ ACK/NACK is indicated with 4 bits in the DCI.</w:t>
      </w:r>
      <w:bookmarkEnd w:id="76"/>
      <w:r w:rsidRPr="00E424A6">
        <w:t xml:space="preserve"> </w:t>
      </w:r>
    </w:p>
    <w:p w14:paraId="4D0D0F74" w14:textId="77777777" w:rsidR="001E219B" w:rsidRPr="00E424A6" w:rsidRDefault="001E219B" w:rsidP="001E219B"/>
    <w:p w14:paraId="0916BFFE" w14:textId="77777777" w:rsidR="001E219B" w:rsidRPr="00E424A6" w:rsidRDefault="001E219B" w:rsidP="001E219B">
      <w:r w:rsidRPr="00E424A6">
        <w:t xml:space="preserve">From 36.213 (where k0 – 1 is the nrof subframes between last NPDSCH subframe and the first NPUSCH Format 2 RU carrying HARQ ACK/NACK for a UE): </w:t>
      </w:r>
    </w:p>
    <w:p w14:paraId="48D02780" w14:textId="77777777" w:rsidR="001E219B" w:rsidRPr="00E424A6" w:rsidRDefault="001E219B" w:rsidP="001E219B">
      <w:pPr>
        <w:ind w:left="284"/>
      </w:pPr>
      <w:r w:rsidRPr="00E424A6">
        <w:t xml:space="preserve">The UE shall upon detection of a NPDSCH transmission ending in NB-IoT subframe </w:t>
      </w:r>
      <w:r w:rsidRPr="00E424A6">
        <w:rPr>
          <w:i/>
        </w:rPr>
        <w:t>n</w:t>
      </w:r>
      <w:r w:rsidRPr="00E424A6">
        <w:t xml:space="preserve"> intended for the UE and for which an ACK/NACK shall be provided, start, after the end of </w:t>
      </w:r>
    </w:p>
    <w:p w14:paraId="74882420" w14:textId="77777777" w:rsidR="001E219B" w:rsidRPr="00E424A6" w:rsidRDefault="001E219B" w:rsidP="001E219B">
      <w:pPr>
        <w:pStyle w:val="B1"/>
        <w:ind w:left="852"/>
      </w:pPr>
      <w:r w:rsidRPr="00E424A6">
        <w:t>-</w:t>
      </w:r>
      <w:r w:rsidRPr="00E424A6">
        <w:tab/>
      </w:r>
      <w:r w:rsidR="00785130" w:rsidRPr="00E424A6">
        <w:rPr>
          <w:noProof/>
          <w:position w:val="-12"/>
        </w:rPr>
        <w:object w:dxaOrig="1640" w:dyaOrig="360" w14:anchorId="06D27578">
          <v:shape id="_x0000_i1068" type="#_x0000_t75" alt="" style="width:67.65pt;height:14.65pt;mso-width-percent:0;mso-height-percent:0;mso-width-percent:0;mso-height-percent:0" o:ole="">
            <v:imagedata r:id="rId92" o:title=""/>
          </v:shape>
          <o:OLEObject Type="Embed" ProgID="Equation.DSMT4" ShapeID="_x0000_i1068" DrawAspect="Content" ObjectID="_1808296358" r:id="rId93"/>
        </w:object>
      </w:r>
      <w:r w:rsidRPr="00E424A6">
        <w:t xml:space="preserve"> DL subframe for FDD,</w:t>
      </w:r>
    </w:p>
    <w:p w14:paraId="25DEDC88" w14:textId="77777777" w:rsidR="001E219B" w:rsidRPr="00E424A6" w:rsidRDefault="001E219B" w:rsidP="001E219B">
      <w:pPr>
        <w:pStyle w:val="B1"/>
        <w:ind w:left="852"/>
      </w:pPr>
      <w:r w:rsidRPr="00E424A6">
        <w:t>-</w:t>
      </w:r>
      <w:r w:rsidRPr="00E424A6">
        <w:tab/>
      </w:r>
      <w:r w:rsidR="00785130" w:rsidRPr="00E424A6">
        <w:rPr>
          <w:noProof/>
          <w:position w:val="-10"/>
        </w:rPr>
        <w:object w:dxaOrig="499" w:dyaOrig="300" w14:anchorId="09C3CD4F">
          <v:shape id="_x0000_i1069" type="#_x0000_t75" alt="" style="width:22.35pt;height:15.35pt;mso-width-percent:0;mso-height-percent:0;mso-width-percent:0;mso-height-percent:0" o:ole="">
            <v:imagedata r:id="rId94" o:title=""/>
          </v:shape>
          <o:OLEObject Type="Embed" ProgID="Equation.DSMT4" ShapeID="_x0000_i1069" DrawAspect="Content" ObjectID="_1808296359" r:id="rId95"/>
        </w:object>
      </w:r>
      <w:r w:rsidRPr="00E424A6">
        <w:t xml:space="preserve"> NB-IoT UL subframes following the end of n+12 subframe for TDD,</w:t>
      </w:r>
    </w:p>
    <w:p w14:paraId="71BF1F73" w14:textId="77777777" w:rsidR="001E219B" w:rsidRPr="00E424A6" w:rsidRDefault="001E219B" w:rsidP="001E219B">
      <w:pPr>
        <w:ind w:left="284"/>
      </w:pPr>
      <w:r w:rsidRPr="00E424A6">
        <w:t xml:space="preserve">transmission of the NPUSCH carrying ACK/NACK response, and SR (if any) if the serving cell is FDD and the UE is configured with higher layer parameter </w:t>
      </w:r>
      <w:r w:rsidRPr="00E424A6">
        <w:rPr>
          <w:i/>
        </w:rPr>
        <w:t>sr-with-HARQ-ACK-Config</w:t>
      </w:r>
      <w:r w:rsidRPr="00E424A6">
        <w:t xml:space="preserve">, using NPUSCH format 2 in </w:t>
      </w:r>
      <w:r w:rsidRPr="00E424A6">
        <w:rPr>
          <w:i/>
        </w:rPr>
        <w:t>N</w:t>
      </w:r>
      <w:r w:rsidRPr="00E424A6">
        <w:t xml:space="preserve"> consecutive NB-IoT UL slots, where</w:t>
      </w:r>
    </w:p>
    <w:p w14:paraId="4C267B02" w14:textId="77777777" w:rsidR="001E219B" w:rsidRPr="00E424A6" w:rsidRDefault="001E219B" w:rsidP="001E219B">
      <w:pPr>
        <w:pStyle w:val="B1"/>
        <w:ind w:left="852"/>
      </w:pPr>
      <w:r w:rsidRPr="00E424A6">
        <w:t>-</w:t>
      </w:r>
      <w:r w:rsidRPr="00E424A6">
        <w:tab/>
      </w:r>
      <w:r w:rsidR="00785130" w:rsidRPr="00E424A6">
        <w:rPr>
          <w:noProof/>
          <w:position w:val="-14"/>
        </w:rPr>
        <w:object w:dxaOrig="1600" w:dyaOrig="380" w14:anchorId="483671B5">
          <v:shape id="_x0000_i1070" type="#_x0000_t75" alt="" style="width:82pt;height:20.65pt;mso-width-percent:0;mso-height-percent:0;mso-width-percent:0;mso-height-percent:0" o:ole="">
            <v:imagedata r:id="rId96" o:title=""/>
          </v:shape>
          <o:OLEObject Type="Embed" ProgID="Equation.DSMT4" ShapeID="_x0000_i1070" DrawAspect="Content" ObjectID="_1808296360" r:id="rId97"/>
        </w:object>
      </w:r>
      <w:r w:rsidRPr="00E424A6">
        <w:t xml:space="preserve">, where </w:t>
      </w:r>
    </w:p>
    <w:p w14:paraId="7B49DBDB" w14:textId="77777777" w:rsidR="001E219B" w:rsidRPr="00E424A6" w:rsidRDefault="001E219B" w:rsidP="001E219B">
      <w:pPr>
        <w:pStyle w:val="B2"/>
        <w:ind w:left="1135"/>
        <w:rPr>
          <w:lang w:eastAsia="zh-CN"/>
        </w:rPr>
      </w:pPr>
      <w:r w:rsidRPr="00E424A6">
        <w:rPr>
          <w:lang w:eastAsia="zh-CN"/>
        </w:rPr>
        <w:t>-</w:t>
      </w:r>
      <w:r w:rsidRPr="00E424A6">
        <w:rPr>
          <w:lang w:eastAsia="zh-CN"/>
        </w:rPr>
        <w:tab/>
        <w:t xml:space="preserve">the value of </w:t>
      </w:r>
      <w:r w:rsidR="00785130" w:rsidRPr="00E424A6">
        <w:rPr>
          <w:noProof/>
          <w:position w:val="-14"/>
        </w:rPr>
        <w:object w:dxaOrig="460" w:dyaOrig="380" w14:anchorId="0E1C1205">
          <v:shape id="_x0000_i1071" type="#_x0000_t75" alt="" style="width:22.35pt;height:22.35pt;mso-width-percent:0;mso-height-percent:0;mso-width-percent:0;mso-height-percent:0" o:ole="">
            <v:imagedata r:id="rId98" o:title=""/>
          </v:shape>
          <o:OLEObject Type="Embed" ProgID="Equation.3" ShapeID="_x0000_i1071" DrawAspect="Content" ObjectID="_1808296361" r:id="rId99"/>
        </w:object>
      </w:r>
      <w:r w:rsidRPr="00E424A6">
        <w:rPr>
          <w:lang w:eastAsia="zh-CN"/>
        </w:rPr>
        <w:t xml:space="preserve">is </w:t>
      </w:r>
      <w:r w:rsidRPr="00E424A6">
        <w:t xml:space="preserve">given by the higher layer parameter </w:t>
      </w:r>
      <w:r w:rsidRPr="00E424A6">
        <w:rPr>
          <w:i/>
        </w:rPr>
        <w:t xml:space="preserve">ack-NACK-NumRepetitions-Msg4 </w:t>
      </w:r>
      <w:r w:rsidRPr="00E424A6">
        <w:t>configured for the associated NPRACH resource</w:t>
      </w:r>
      <w:r w:rsidRPr="00E424A6">
        <w:rPr>
          <w:i/>
        </w:rPr>
        <w:t xml:space="preserve"> </w:t>
      </w:r>
      <w:r w:rsidRPr="00E424A6">
        <w:rPr>
          <w:lang w:eastAsia="zh-CN"/>
        </w:rPr>
        <w:t xml:space="preserve">for Msg4 NPDSCH transmission, and </w:t>
      </w:r>
      <w:r w:rsidRPr="00E424A6">
        <w:t xml:space="preserve">higher layer parameter </w:t>
      </w:r>
      <w:r w:rsidRPr="00E424A6">
        <w:rPr>
          <w:i/>
        </w:rPr>
        <w:t>ack-NACK-NumRepetitions</w:t>
      </w:r>
      <w:r w:rsidRPr="00E424A6">
        <w:t xml:space="preserve"> otherwise, </w:t>
      </w:r>
    </w:p>
    <w:p w14:paraId="5B84627C" w14:textId="77777777" w:rsidR="001E219B" w:rsidRPr="00E424A6" w:rsidRDefault="001E219B" w:rsidP="001E219B">
      <w:pPr>
        <w:pStyle w:val="B2"/>
        <w:ind w:left="1135"/>
        <w:rPr>
          <w:lang w:eastAsia="zh-CN"/>
        </w:rPr>
      </w:pPr>
      <w:r w:rsidRPr="00E424A6">
        <w:rPr>
          <w:lang w:eastAsia="zh-CN"/>
        </w:rPr>
        <w:t>-</w:t>
      </w:r>
      <w:r w:rsidRPr="00E424A6">
        <w:rPr>
          <w:lang w:eastAsia="zh-CN"/>
        </w:rPr>
        <w:tab/>
        <w:t xml:space="preserve">the value of </w:t>
      </w:r>
      <w:r w:rsidR="00785130" w:rsidRPr="00E424A6">
        <w:rPr>
          <w:noProof/>
          <w:position w:val="-12"/>
        </w:rPr>
        <w:object w:dxaOrig="520" w:dyaOrig="380" w14:anchorId="06BFF732">
          <v:shape id="_x0000_i1072" type="#_x0000_t75" alt="" style="width:28.35pt;height:22.35pt;mso-width-percent:0;mso-height-percent:0;mso-width-percent:0;mso-height-percent:0" o:ole="">
            <v:imagedata r:id="rId100" o:title=""/>
          </v:shape>
          <o:OLEObject Type="Embed" ProgID="Equation.DSMT4" ShapeID="_x0000_i1072" DrawAspect="Content" ObjectID="_1808296362" r:id="rId101"/>
        </w:object>
      </w:r>
      <w:r w:rsidRPr="00E424A6">
        <w:rPr>
          <w:lang w:eastAsia="zh-CN"/>
        </w:rPr>
        <w:t xml:space="preserve"> is the number of slots of the resource unit (defined in clause 10.1.2.3 of [3]), and </w:t>
      </w:r>
    </w:p>
    <w:p w14:paraId="00C307B1" w14:textId="77777777" w:rsidR="001E219B" w:rsidRPr="00E424A6" w:rsidRDefault="001E219B" w:rsidP="001E219B">
      <w:pPr>
        <w:pStyle w:val="B2"/>
        <w:ind w:left="1135"/>
      </w:pPr>
      <w:r w:rsidRPr="00E424A6">
        <w:t>-</w:t>
      </w:r>
      <w:r w:rsidRPr="00E424A6">
        <w:tab/>
        <w:t xml:space="preserve">if </w:t>
      </w:r>
      <w:r w:rsidRPr="00E424A6">
        <w:rPr>
          <w:rFonts w:eastAsiaTheme="minorEastAsia"/>
          <w:lang w:eastAsia="zh-CN"/>
        </w:rPr>
        <w:t xml:space="preserve">the UE is configured with </w:t>
      </w:r>
      <w:r w:rsidRPr="00E424A6">
        <w:t>higher layer parameter</w:t>
      </w:r>
      <w:r w:rsidRPr="00E424A6">
        <w:rPr>
          <w:rFonts w:eastAsiaTheme="minorEastAsia"/>
          <w:lang w:eastAsia="zh-CN"/>
        </w:rPr>
        <w:t xml:space="preserve"> </w:t>
      </w:r>
      <w:r w:rsidRPr="00E424A6">
        <w:rPr>
          <w:rFonts w:eastAsia="DengXian"/>
          <w:bCs/>
          <w:i/>
          <w:iCs/>
        </w:rPr>
        <w:t>harq-ACK-Bundling</w:t>
      </w:r>
      <w:r w:rsidRPr="00E424A6">
        <w:rPr>
          <w:rFonts w:eastAsia="DengXian"/>
          <w:bCs/>
        </w:rPr>
        <w:t xml:space="preserve"> in </w:t>
      </w:r>
      <w:r w:rsidRPr="00E424A6">
        <w:rPr>
          <w:rFonts w:eastAsia="DengXian"/>
          <w:i/>
        </w:rPr>
        <w:t>npdsch-MultiTB-Config</w:t>
      </w:r>
      <w:r w:rsidRPr="00E424A6">
        <w:rPr>
          <w:rFonts w:eastAsiaTheme="minorEastAsia"/>
          <w:lang w:eastAsia="zh-CN"/>
        </w:rPr>
        <w:t xml:space="preserve">, then </w:t>
      </w:r>
      <w:r w:rsidR="00785130" w:rsidRPr="00E424A6">
        <w:rPr>
          <w:noProof/>
          <w:position w:val="-10"/>
        </w:rPr>
        <w:object w:dxaOrig="700" w:dyaOrig="340" w14:anchorId="207C6DC6">
          <v:shape id="_x0000_i1073" type="#_x0000_t75" alt="" style="width:42pt;height:14.65pt;mso-width-percent:0;mso-height-percent:0;mso-width-percent:0;mso-height-percent:0" o:ole="">
            <v:imagedata r:id="rId102" o:title=""/>
          </v:shape>
          <o:OLEObject Type="Embed" ProgID="Equation.DSMT4" ShapeID="_x0000_i1073" DrawAspect="Content" ObjectID="_1808296363" r:id="rId103"/>
        </w:object>
      </w:r>
      <w:r w:rsidRPr="00E424A6">
        <w:rPr>
          <w:lang w:eastAsia="zh-CN"/>
        </w:rPr>
        <w:t xml:space="preserve">, otherwise </w:t>
      </w:r>
      <w:r w:rsidR="00785130" w:rsidRPr="00E424A6">
        <w:rPr>
          <w:noProof/>
          <w:position w:val="-10"/>
        </w:rPr>
        <w:object w:dxaOrig="980" w:dyaOrig="340" w14:anchorId="65108490">
          <v:shape id="_x0000_i1074" type="#_x0000_t75" alt="" style="width:56.65pt;height:14.65pt;mso-width-percent:0;mso-height-percent:0;mso-width-percent:0;mso-height-percent:0" o:ole="">
            <v:imagedata r:id="rId104" o:title=""/>
          </v:shape>
          <o:OLEObject Type="Embed" ProgID="Equation.DSMT4" ShapeID="_x0000_i1074" DrawAspect="Content" ObjectID="_1808296364" r:id="rId105"/>
        </w:object>
      </w:r>
      <w:r w:rsidRPr="00E424A6">
        <w:rPr>
          <w:lang w:eastAsia="zh-CN"/>
        </w:rPr>
        <w:t xml:space="preserve">, where the value of </w:t>
      </w:r>
      <w:r w:rsidR="00785130" w:rsidRPr="00E424A6">
        <w:rPr>
          <w:noProof/>
          <w:position w:val="-10"/>
        </w:rPr>
        <w:object w:dxaOrig="400" w:dyaOrig="340" w14:anchorId="76F32FB4">
          <v:shape id="_x0000_i1075" type="#_x0000_t75" alt="" style="width:22.35pt;height:14.65pt;mso-width-percent:0;mso-height-percent:0;mso-width-percent:0;mso-height-percent:0" o:ole="">
            <v:imagedata r:id="rId106" o:title=""/>
          </v:shape>
          <o:OLEObject Type="Embed" ProgID="Equation.DSMT4" ShapeID="_x0000_i1075" DrawAspect="Content" ObjectID="_1808296365" r:id="rId107"/>
        </w:object>
      </w:r>
      <w:r w:rsidRPr="00E424A6">
        <w:rPr>
          <w:lang w:eastAsia="zh-CN"/>
        </w:rPr>
        <w:t>is determined by the Number of scheduled TB for Unicast field if present in the NPDCCH corresponding to the NPDSCH,</w:t>
      </w:r>
      <w:r w:rsidRPr="00E424A6">
        <w:t xml:space="preserve"> </w:t>
      </w:r>
      <w:r w:rsidRPr="00E424A6">
        <w:rPr>
          <w:lang w:eastAsia="zh-CN"/>
        </w:rPr>
        <w:t>otherwise</w:t>
      </w:r>
      <w:r w:rsidRPr="00E424A6">
        <w:t xml:space="preserve"> </w:t>
      </w:r>
      <w:r w:rsidR="00785130" w:rsidRPr="00E424A6">
        <w:rPr>
          <w:noProof/>
          <w:position w:val="-10"/>
        </w:rPr>
        <w:object w:dxaOrig="680" w:dyaOrig="340" w14:anchorId="7430C8A2">
          <v:shape id="_x0000_i1076" type="#_x0000_t75" alt="" style="width:38.65pt;height:14.65pt;mso-width-percent:0;mso-height-percent:0;mso-width-percent:0;mso-height-percent:0" o:ole="">
            <v:imagedata r:id="rId108" o:title=""/>
          </v:shape>
          <o:OLEObject Type="Embed" ProgID="Equation.DSMT4" ShapeID="_x0000_i1076" DrawAspect="Content" ObjectID="_1808296366" r:id="rId109"/>
        </w:object>
      </w:r>
      <w:r w:rsidRPr="00E424A6">
        <w:rPr>
          <w:lang w:eastAsia="zh-CN"/>
        </w:rPr>
        <w:t>,</w:t>
      </w:r>
    </w:p>
    <w:p w14:paraId="550AC034" w14:textId="77777777" w:rsidR="001E219B" w:rsidRPr="00E424A6" w:rsidRDefault="001E219B" w:rsidP="001E219B">
      <w:pPr>
        <w:pStyle w:val="B1"/>
        <w:ind w:left="852"/>
      </w:pPr>
      <w:r w:rsidRPr="00E424A6">
        <w:t>-</w:t>
      </w:r>
      <w:r w:rsidRPr="00E424A6">
        <w:tab/>
        <w:t xml:space="preserve">allocated subcarrier for ACK/NACK and value of </w:t>
      </w:r>
      <w:r w:rsidRPr="00E424A6">
        <w:rPr>
          <w:i/>
        </w:rPr>
        <w:t>k</w:t>
      </w:r>
      <w:r w:rsidRPr="00E424A6">
        <w:rPr>
          <w:i/>
          <w:vertAlign w:val="subscript"/>
        </w:rPr>
        <w:t>0</w:t>
      </w:r>
      <w:r w:rsidRPr="00E424A6">
        <w:t xml:space="preserve"> is determined by the ACK/NACK resource field in the DCI format of the corresponding NPDCCH according to Table 16.4.2-1, and Table 16.4.2-2,</w:t>
      </w:r>
    </w:p>
    <w:p w14:paraId="187C7FDC" w14:textId="77777777" w:rsidR="001E219B" w:rsidRPr="00E424A6" w:rsidRDefault="001E219B" w:rsidP="001E219B">
      <w:pPr>
        <w:pStyle w:val="B2"/>
        <w:ind w:left="1135"/>
      </w:pPr>
      <w:r w:rsidRPr="00E424A6">
        <w:t>-</w:t>
      </w:r>
      <w:r w:rsidRPr="00E424A6">
        <w:tab/>
        <w:t xml:space="preserve">for FDD, </w:t>
      </w:r>
      <w:r w:rsidR="00785130" w:rsidRPr="00E424A6">
        <w:rPr>
          <w:noProof/>
        </w:rPr>
        <w:object w:dxaOrig="639" w:dyaOrig="300" w14:anchorId="708526B2">
          <v:shape id="_x0000_i1077" type="#_x0000_t75" alt="" style="width:28.35pt;height:15.35pt;mso-width-percent:0;mso-height-percent:0;mso-width-percent:0;mso-height-percent:0" o:ole="">
            <v:imagedata r:id="rId110" o:title=""/>
          </v:shape>
          <o:OLEObject Type="Embed" ProgID="Equation.DSMT4" ShapeID="_x0000_i1077" DrawAspect="Content" ObjectID="_1808296367" r:id="rId111"/>
        </w:object>
      </w:r>
      <w:r w:rsidRPr="00E424A6">
        <w:t>.</w:t>
      </w:r>
    </w:p>
    <w:p w14:paraId="7B41C840" w14:textId="77777777" w:rsidR="001E219B" w:rsidRPr="00E424A6" w:rsidRDefault="001E219B" w:rsidP="001E219B">
      <w:r w:rsidRPr="00E424A6">
        <w:t>…</w:t>
      </w:r>
    </w:p>
    <w:p w14:paraId="25AC3B55" w14:textId="77777777" w:rsidR="001E219B" w:rsidRPr="00E424A6" w:rsidRDefault="001E219B" w:rsidP="001E219B">
      <w:pPr>
        <w:pStyle w:val="TH"/>
        <w:rPr>
          <w:lang w:val="en-GB"/>
        </w:rPr>
      </w:pPr>
      <w:r w:rsidRPr="00E424A6">
        <w:rPr>
          <w:lang w:val="en-GB"/>
        </w:rPr>
        <w:t xml:space="preserve">Table 16.4.2-1: ACK/NACK subcarrier and </w:t>
      </w:r>
      <w:r w:rsidR="00785130" w:rsidRPr="00E424A6">
        <w:rPr>
          <w:noProof/>
          <w:position w:val="-10"/>
          <w:lang w:val="en-GB"/>
        </w:rPr>
        <w:object w:dxaOrig="260" w:dyaOrig="340" w14:anchorId="6A83BEC4">
          <v:shape id="_x0000_i1078" type="#_x0000_t75" alt="" style="width:14pt;height:14pt;mso-width-percent:0;mso-height-percent:0;mso-width-percent:0;mso-height-percent:0" o:ole="">
            <v:imagedata r:id="rId80" o:title=""/>
          </v:shape>
          <o:OLEObject Type="Embed" ProgID="Equation.3" ShapeID="_x0000_i1078" DrawAspect="Content" ObjectID="_1808296368" r:id="rId112"/>
        </w:object>
      </w:r>
      <w:r w:rsidRPr="00E424A6">
        <w:rPr>
          <w:lang w:val="en-GB"/>
        </w:rPr>
        <w:t xml:space="preserve">for NPUSCH with subcarrier spacing </w:t>
      </w:r>
      <w:r w:rsidR="00785130" w:rsidRPr="00E424A6">
        <w:rPr>
          <w:noProof/>
          <w:position w:val="-10"/>
          <w:lang w:val="en-GB"/>
        </w:rPr>
        <w:object w:dxaOrig="1219" w:dyaOrig="300" w14:anchorId="2F61F6EB">
          <v:shape id="_x0000_i1079" type="#_x0000_t75" alt="" style="width:58pt;height:15.35pt;mso-width-percent:0;mso-height-percent:0;mso-width-percent:0;mso-height-percent:0" o:ole="">
            <v:imagedata r:id="rId32" o:title=""/>
          </v:shape>
          <o:OLEObject Type="Embed" ProgID="Equation.3" ShapeID="_x0000_i1079" DrawAspect="Content" ObjectID="_1808296369" r:id="rId113"/>
        </w:object>
      </w:r>
      <w:r w:rsidRPr="00E424A6">
        <w:rPr>
          <w:lang w:val="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E424A6" w14:paraId="4B6D832E"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B6CFDED" w14:textId="77777777" w:rsidR="001E219B" w:rsidRPr="00E424A6" w:rsidRDefault="001E219B" w:rsidP="00A43994">
            <w:pPr>
              <w:keepNext/>
              <w:keepLines/>
              <w:spacing w:after="0"/>
              <w:jc w:val="center"/>
              <w:rPr>
                <w:b/>
              </w:rPr>
            </w:pPr>
            <w:r w:rsidRPr="00E424A6">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F5642F6" w14:textId="77777777" w:rsidR="001E219B" w:rsidRPr="00E424A6" w:rsidRDefault="001E219B" w:rsidP="00A43994">
            <w:pPr>
              <w:keepNext/>
              <w:keepLines/>
              <w:spacing w:after="0"/>
              <w:jc w:val="center"/>
            </w:pPr>
            <w:r w:rsidRPr="00E424A6">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B53DDB7" w14:textId="77777777" w:rsidR="001E219B" w:rsidRPr="00E424A6" w:rsidRDefault="00785130" w:rsidP="00A43994">
            <w:pPr>
              <w:keepNext/>
              <w:keepLines/>
              <w:spacing w:after="0"/>
              <w:jc w:val="center"/>
              <w:rPr>
                <w:rFonts w:eastAsia="MS Mincho"/>
                <w:b/>
                <w:i/>
                <w:iCs/>
                <w:sz w:val="18"/>
              </w:rPr>
            </w:pPr>
            <w:r w:rsidRPr="00E424A6">
              <w:rPr>
                <w:noProof/>
                <w:position w:val="-10"/>
              </w:rPr>
              <w:object w:dxaOrig="260" w:dyaOrig="340" w14:anchorId="1D740C3B">
                <v:shape id="_x0000_i1080" type="#_x0000_t75" alt="" style="width:14pt;height:14pt;mso-width-percent:0;mso-height-percent:0;mso-width-percent:0;mso-height-percent:0" o:ole="">
                  <v:imagedata r:id="rId80" o:title=""/>
                </v:shape>
                <o:OLEObject Type="Embed" ProgID="Equation.3" ShapeID="_x0000_i1080" DrawAspect="Content" ObjectID="_1808296370" r:id="rId114"/>
              </w:object>
            </w:r>
          </w:p>
        </w:tc>
      </w:tr>
      <w:tr w:rsidR="001E219B" w:rsidRPr="00E424A6" w14:paraId="5AE804D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4E636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tcPr>
          <w:p w14:paraId="31489BF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994575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2597ABE6"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0F8514"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tcPr>
          <w:p w14:paraId="78710E3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39</w:t>
            </w:r>
          </w:p>
        </w:tc>
        <w:tc>
          <w:tcPr>
            <w:tcW w:w="1155" w:type="dxa"/>
            <w:tcBorders>
              <w:top w:val="single" w:sz="4" w:space="0" w:color="auto"/>
              <w:left w:val="single" w:sz="8" w:space="0" w:color="auto"/>
              <w:bottom w:val="single" w:sz="4" w:space="0" w:color="auto"/>
              <w:right w:val="single" w:sz="8" w:space="0" w:color="auto"/>
            </w:tcBorders>
            <w:vAlign w:val="center"/>
          </w:tcPr>
          <w:p w14:paraId="243BCF97"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78378A2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AA5A71"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tcPr>
          <w:p w14:paraId="105C6A4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40</w:t>
            </w:r>
          </w:p>
        </w:tc>
        <w:tc>
          <w:tcPr>
            <w:tcW w:w="1155" w:type="dxa"/>
            <w:tcBorders>
              <w:top w:val="single" w:sz="4" w:space="0" w:color="auto"/>
              <w:left w:val="single" w:sz="8" w:space="0" w:color="auto"/>
              <w:bottom w:val="single" w:sz="4" w:space="0" w:color="auto"/>
              <w:right w:val="single" w:sz="8" w:space="0" w:color="auto"/>
            </w:tcBorders>
            <w:vAlign w:val="center"/>
          </w:tcPr>
          <w:p w14:paraId="44652B36"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11B67A0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BC350B"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tcPr>
          <w:p w14:paraId="204B9B1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F88E499"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463A6F4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73499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tcPr>
          <w:p w14:paraId="01DAD57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42</w:t>
            </w:r>
          </w:p>
        </w:tc>
        <w:tc>
          <w:tcPr>
            <w:tcW w:w="1155" w:type="dxa"/>
            <w:tcBorders>
              <w:top w:val="single" w:sz="4" w:space="0" w:color="auto"/>
              <w:left w:val="single" w:sz="8" w:space="0" w:color="auto"/>
              <w:bottom w:val="single" w:sz="4" w:space="0" w:color="auto"/>
              <w:right w:val="single" w:sz="8" w:space="0" w:color="auto"/>
            </w:tcBorders>
            <w:vAlign w:val="center"/>
          </w:tcPr>
          <w:p w14:paraId="433AEA4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443D77C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CCAEB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tcPr>
          <w:p w14:paraId="2957A93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302F9F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368868D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2862A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tcPr>
          <w:p w14:paraId="795DB9A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BA8D1E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0AFD388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2B2AF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tcPr>
          <w:p w14:paraId="551B3EC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14479B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38E6EE2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6E092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8</w:t>
            </w:r>
          </w:p>
        </w:tc>
        <w:tc>
          <w:tcPr>
            <w:tcW w:w="1155" w:type="dxa"/>
            <w:tcBorders>
              <w:top w:val="single" w:sz="4" w:space="0" w:color="auto"/>
              <w:left w:val="single" w:sz="8" w:space="0" w:color="auto"/>
              <w:bottom w:val="single" w:sz="4" w:space="0" w:color="auto"/>
              <w:right w:val="single" w:sz="8" w:space="0" w:color="auto"/>
            </w:tcBorders>
          </w:tcPr>
          <w:p w14:paraId="2B61F7E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87057D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3218C94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4A611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9</w:t>
            </w:r>
          </w:p>
        </w:tc>
        <w:tc>
          <w:tcPr>
            <w:tcW w:w="1155" w:type="dxa"/>
            <w:tcBorders>
              <w:top w:val="single" w:sz="4" w:space="0" w:color="auto"/>
              <w:left w:val="single" w:sz="8" w:space="0" w:color="auto"/>
              <w:bottom w:val="single" w:sz="4" w:space="0" w:color="auto"/>
              <w:right w:val="single" w:sz="8" w:space="0" w:color="auto"/>
            </w:tcBorders>
          </w:tcPr>
          <w:p w14:paraId="567ADDC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39</w:t>
            </w:r>
          </w:p>
        </w:tc>
        <w:tc>
          <w:tcPr>
            <w:tcW w:w="1155" w:type="dxa"/>
            <w:tcBorders>
              <w:top w:val="single" w:sz="4" w:space="0" w:color="auto"/>
              <w:left w:val="single" w:sz="8" w:space="0" w:color="auto"/>
              <w:bottom w:val="single" w:sz="4" w:space="0" w:color="auto"/>
              <w:right w:val="single" w:sz="8" w:space="0" w:color="auto"/>
            </w:tcBorders>
            <w:vAlign w:val="center"/>
          </w:tcPr>
          <w:p w14:paraId="429A3CB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12E38C9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EF29A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c>
          <w:tcPr>
            <w:tcW w:w="1155" w:type="dxa"/>
            <w:tcBorders>
              <w:top w:val="single" w:sz="4" w:space="0" w:color="auto"/>
              <w:left w:val="single" w:sz="8" w:space="0" w:color="auto"/>
              <w:bottom w:val="single" w:sz="4" w:space="0" w:color="auto"/>
              <w:right w:val="single" w:sz="8" w:space="0" w:color="auto"/>
            </w:tcBorders>
          </w:tcPr>
          <w:p w14:paraId="211D924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80B67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39B3CB3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95C65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11</w:t>
            </w:r>
          </w:p>
        </w:tc>
        <w:tc>
          <w:tcPr>
            <w:tcW w:w="1155" w:type="dxa"/>
            <w:tcBorders>
              <w:top w:val="single" w:sz="4" w:space="0" w:color="auto"/>
              <w:left w:val="single" w:sz="8" w:space="0" w:color="auto"/>
              <w:bottom w:val="single" w:sz="4" w:space="0" w:color="auto"/>
              <w:right w:val="single" w:sz="8" w:space="0" w:color="auto"/>
            </w:tcBorders>
          </w:tcPr>
          <w:p w14:paraId="12E6BBA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41</w:t>
            </w:r>
          </w:p>
        </w:tc>
        <w:tc>
          <w:tcPr>
            <w:tcW w:w="1155" w:type="dxa"/>
            <w:tcBorders>
              <w:top w:val="single" w:sz="4" w:space="0" w:color="auto"/>
              <w:left w:val="single" w:sz="8" w:space="0" w:color="auto"/>
              <w:bottom w:val="single" w:sz="4" w:space="0" w:color="auto"/>
              <w:right w:val="single" w:sz="8" w:space="0" w:color="auto"/>
            </w:tcBorders>
            <w:vAlign w:val="center"/>
          </w:tcPr>
          <w:p w14:paraId="38B959B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4E2DAF8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8737D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w:t>
            </w:r>
          </w:p>
        </w:tc>
        <w:tc>
          <w:tcPr>
            <w:tcW w:w="1155" w:type="dxa"/>
            <w:tcBorders>
              <w:top w:val="single" w:sz="4" w:space="0" w:color="auto"/>
              <w:left w:val="single" w:sz="8" w:space="0" w:color="auto"/>
              <w:bottom w:val="single" w:sz="4" w:space="0" w:color="auto"/>
              <w:right w:val="single" w:sz="8" w:space="0" w:color="auto"/>
            </w:tcBorders>
          </w:tcPr>
          <w:p w14:paraId="7B755A6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01985C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0711132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B2D90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c>
          <w:tcPr>
            <w:tcW w:w="1155" w:type="dxa"/>
            <w:tcBorders>
              <w:top w:val="single" w:sz="4" w:space="0" w:color="auto"/>
              <w:left w:val="single" w:sz="8" w:space="0" w:color="auto"/>
              <w:bottom w:val="single" w:sz="4" w:space="0" w:color="auto"/>
              <w:right w:val="single" w:sz="8" w:space="0" w:color="auto"/>
            </w:tcBorders>
          </w:tcPr>
          <w:p w14:paraId="6D3BDFD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D072B3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6D6BB04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19826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14</w:t>
            </w:r>
          </w:p>
        </w:tc>
        <w:tc>
          <w:tcPr>
            <w:tcW w:w="1155" w:type="dxa"/>
            <w:tcBorders>
              <w:top w:val="single" w:sz="4" w:space="0" w:color="auto"/>
              <w:left w:val="single" w:sz="8" w:space="0" w:color="auto"/>
              <w:bottom w:val="single" w:sz="4" w:space="0" w:color="auto"/>
              <w:right w:val="single" w:sz="8" w:space="0" w:color="auto"/>
            </w:tcBorders>
          </w:tcPr>
          <w:p w14:paraId="2EACC08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44</w:t>
            </w:r>
          </w:p>
        </w:tc>
        <w:tc>
          <w:tcPr>
            <w:tcW w:w="1155" w:type="dxa"/>
            <w:tcBorders>
              <w:top w:val="single" w:sz="4" w:space="0" w:color="auto"/>
              <w:left w:val="single" w:sz="8" w:space="0" w:color="auto"/>
              <w:bottom w:val="single" w:sz="4" w:space="0" w:color="auto"/>
              <w:right w:val="single" w:sz="8" w:space="0" w:color="auto"/>
            </w:tcBorders>
            <w:vAlign w:val="center"/>
          </w:tcPr>
          <w:p w14:paraId="3463A2D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53764BD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55A1C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c>
          <w:tcPr>
            <w:tcW w:w="1155" w:type="dxa"/>
            <w:tcBorders>
              <w:top w:val="single" w:sz="4" w:space="0" w:color="auto"/>
              <w:left w:val="single" w:sz="8" w:space="0" w:color="auto"/>
              <w:bottom w:val="single" w:sz="4" w:space="0" w:color="auto"/>
              <w:right w:val="single" w:sz="8" w:space="0" w:color="auto"/>
            </w:tcBorders>
          </w:tcPr>
          <w:p w14:paraId="0B2B319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3197A5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bl>
    <w:p w14:paraId="7C477B52" w14:textId="77777777" w:rsidR="001E219B" w:rsidRPr="00E424A6" w:rsidRDefault="001E219B" w:rsidP="001E219B"/>
    <w:p w14:paraId="5D52F64B" w14:textId="77777777" w:rsidR="001E219B" w:rsidRPr="00E424A6" w:rsidRDefault="001E219B" w:rsidP="001E219B">
      <w:pPr>
        <w:pStyle w:val="TH"/>
        <w:rPr>
          <w:lang w:val="en-GB"/>
        </w:rPr>
      </w:pPr>
      <w:r w:rsidRPr="00E424A6">
        <w:rPr>
          <w:lang w:val="en-GB"/>
        </w:rPr>
        <w:t xml:space="preserve">Table 16.4.2-2: ACK/NACK subcarrier and </w:t>
      </w:r>
      <w:r w:rsidR="00785130" w:rsidRPr="00E424A6">
        <w:rPr>
          <w:noProof/>
          <w:position w:val="-10"/>
          <w:lang w:val="en-GB"/>
        </w:rPr>
        <w:object w:dxaOrig="260" w:dyaOrig="340" w14:anchorId="6317E898">
          <v:shape id="_x0000_i1081" type="#_x0000_t75" alt="" style="width:14pt;height:14pt;mso-width-percent:0;mso-height-percent:0;mso-width-percent:0;mso-height-percent:0" o:ole="">
            <v:imagedata r:id="rId80" o:title=""/>
          </v:shape>
          <o:OLEObject Type="Embed" ProgID="Equation.3" ShapeID="_x0000_i1081" DrawAspect="Content" ObjectID="_1808296371" r:id="rId115"/>
        </w:object>
      </w:r>
      <w:r w:rsidRPr="00E424A6">
        <w:rPr>
          <w:lang w:val="en-GB"/>
        </w:rPr>
        <w:t xml:space="preserve">for NPUSCH with subcarrier spacing </w:t>
      </w:r>
      <w:r w:rsidR="00785130" w:rsidRPr="00E424A6">
        <w:rPr>
          <w:noProof/>
          <w:position w:val="-10"/>
          <w:lang w:val="en-GB"/>
        </w:rPr>
        <w:object w:dxaOrig="1060" w:dyaOrig="279" w14:anchorId="119F5674">
          <v:shape id="_x0000_i1082" type="#_x0000_t75" alt="" style="width:50pt;height:14.65pt;mso-width-percent:0;mso-height-percent:0;mso-width-percent:0;mso-height-percent:0" o:ole="">
            <v:imagedata r:id="rId116" o:title=""/>
          </v:shape>
          <o:OLEObject Type="Embed" ProgID="Equation.3" ShapeID="_x0000_i1082" DrawAspect="Content" ObjectID="_1808296372" r:id="rId117"/>
        </w:object>
      </w:r>
      <w:r w:rsidRPr="00E424A6">
        <w:rPr>
          <w:lang w:val="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E424A6" w14:paraId="36ADCEFC"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2BF7EAD" w14:textId="77777777" w:rsidR="001E219B" w:rsidRPr="00E424A6" w:rsidRDefault="001E219B" w:rsidP="00A43994">
            <w:pPr>
              <w:keepNext/>
              <w:keepLines/>
              <w:spacing w:after="0"/>
              <w:jc w:val="center"/>
              <w:rPr>
                <w:b/>
              </w:rPr>
            </w:pPr>
            <w:r w:rsidRPr="00E424A6">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76B8E1D" w14:textId="77777777" w:rsidR="001E219B" w:rsidRPr="00E424A6" w:rsidRDefault="001E219B" w:rsidP="00A43994">
            <w:pPr>
              <w:keepNext/>
              <w:keepLines/>
              <w:spacing w:after="0"/>
              <w:jc w:val="center"/>
            </w:pPr>
            <w:r w:rsidRPr="00E424A6">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437AB28" w14:textId="77777777" w:rsidR="001E219B" w:rsidRPr="00E424A6" w:rsidRDefault="00785130" w:rsidP="00A43994">
            <w:pPr>
              <w:keepNext/>
              <w:keepLines/>
              <w:spacing w:after="0"/>
              <w:jc w:val="center"/>
              <w:rPr>
                <w:rFonts w:eastAsia="MS Mincho"/>
                <w:b/>
                <w:i/>
                <w:iCs/>
                <w:sz w:val="18"/>
              </w:rPr>
            </w:pPr>
            <w:r w:rsidRPr="00E424A6">
              <w:rPr>
                <w:noProof/>
                <w:position w:val="-10"/>
              </w:rPr>
              <w:object w:dxaOrig="260" w:dyaOrig="340" w14:anchorId="32F03D98">
                <v:shape id="_x0000_i1083" type="#_x0000_t75" alt="" style="width:14pt;height:14pt;mso-width-percent:0;mso-height-percent:0;mso-width-percent:0;mso-height-percent:0" o:ole="">
                  <v:imagedata r:id="rId80" o:title=""/>
                </v:shape>
                <o:OLEObject Type="Embed" ProgID="Equation.3" ShapeID="_x0000_i1083" DrawAspect="Content" ObjectID="_1808296373" r:id="rId118"/>
              </w:object>
            </w:r>
          </w:p>
        </w:tc>
      </w:tr>
      <w:tr w:rsidR="001E219B" w:rsidRPr="00E424A6" w14:paraId="519D087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EA6EE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tcPr>
          <w:p w14:paraId="70ACF66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36756B2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563B818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59BD42"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tcPr>
          <w:p w14:paraId="5DBE372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655703D9"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35FC806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444B9"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tcPr>
          <w:p w14:paraId="272D47A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0F226800"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1ADAB9A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D78075"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tcPr>
          <w:p w14:paraId="1067DE7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CDA25D"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68ACEB0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111CD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tcPr>
          <w:p w14:paraId="2F8CA13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11F33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53FA418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C09DFE" w14:textId="77777777" w:rsidR="001E219B" w:rsidRPr="00E424A6" w:rsidRDefault="001E219B" w:rsidP="00A43994">
            <w:pPr>
              <w:keepNext/>
              <w:keepLines/>
              <w:spacing w:after="0"/>
              <w:jc w:val="center"/>
              <w:rPr>
                <w:rFonts w:eastAsia="MS Mincho"/>
                <w:iCs/>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tcPr>
          <w:p w14:paraId="1479F33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2573511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2669163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B0F35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tcPr>
          <w:p w14:paraId="19754BB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43E795C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3FD7E1B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86BEB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tcPr>
          <w:p w14:paraId="544F077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76DE0E4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0348EEC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FBDF0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8</w:t>
            </w:r>
          </w:p>
        </w:tc>
        <w:tc>
          <w:tcPr>
            <w:tcW w:w="1155" w:type="dxa"/>
            <w:tcBorders>
              <w:top w:val="single" w:sz="4" w:space="0" w:color="auto"/>
              <w:left w:val="single" w:sz="8" w:space="0" w:color="auto"/>
              <w:bottom w:val="single" w:sz="4" w:space="0" w:color="auto"/>
              <w:right w:val="single" w:sz="8" w:space="0" w:color="auto"/>
            </w:tcBorders>
          </w:tcPr>
          <w:p w14:paraId="74A7374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4E0079AE"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0C29935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FD886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9</w:t>
            </w:r>
          </w:p>
        </w:tc>
        <w:tc>
          <w:tcPr>
            <w:tcW w:w="1155" w:type="dxa"/>
            <w:tcBorders>
              <w:top w:val="single" w:sz="4" w:space="0" w:color="auto"/>
              <w:left w:val="single" w:sz="8" w:space="0" w:color="auto"/>
              <w:bottom w:val="single" w:sz="4" w:space="0" w:color="auto"/>
              <w:right w:val="single" w:sz="8" w:space="0" w:color="auto"/>
            </w:tcBorders>
          </w:tcPr>
          <w:p w14:paraId="5C66F37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7498275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2773BC8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06319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c>
          <w:tcPr>
            <w:tcW w:w="1155" w:type="dxa"/>
            <w:tcBorders>
              <w:top w:val="single" w:sz="4" w:space="0" w:color="auto"/>
              <w:left w:val="single" w:sz="8" w:space="0" w:color="auto"/>
              <w:bottom w:val="single" w:sz="4" w:space="0" w:color="auto"/>
              <w:right w:val="single" w:sz="8" w:space="0" w:color="auto"/>
            </w:tcBorders>
          </w:tcPr>
          <w:p w14:paraId="32A8740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0377D6A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0819345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3A54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11</w:t>
            </w:r>
          </w:p>
        </w:tc>
        <w:tc>
          <w:tcPr>
            <w:tcW w:w="1155" w:type="dxa"/>
            <w:tcBorders>
              <w:top w:val="single" w:sz="4" w:space="0" w:color="auto"/>
              <w:left w:val="single" w:sz="8" w:space="0" w:color="auto"/>
              <w:bottom w:val="single" w:sz="4" w:space="0" w:color="auto"/>
              <w:right w:val="single" w:sz="8" w:space="0" w:color="auto"/>
            </w:tcBorders>
          </w:tcPr>
          <w:p w14:paraId="72B7D39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13DBA1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13CF4DD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FAA11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w:t>
            </w:r>
          </w:p>
        </w:tc>
        <w:tc>
          <w:tcPr>
            <w:tcW w:w="1155" w:type="dxa"/>
            <w:tcBorders>
              <w:top w:val="single" w:sz="4" w:space="0" w:color="auto"/>
              <w:left w:val="single" w:sz="8" w:space="0" w:color="auto"/>
              <w:bottom w:val="single" w:sz="4" w:space="0" w:color="auto"/>
              <w:right w:val="single" w:sz="8" w:space="0" w:color="auto"/>
            </w:tcBorders>
          </w:tcPr>
          <w:p w14:paraId="2F039A6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3846EBC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r w:rsidR="001E219B" w:rsidRPr="00E424A6" w14:paraId="3FDAFD5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EAEFB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c>
          <w:tcPr>
            <w:tcW w:w="1155" w:type="dxa"/>
            <w:tcBorders>
              <w:top w:val="single" w:sz="4" w:space="0" w:color="auto"/>
              <w:left w:val="single" w:sz="8" w:space="0" w:color="auto"/>
              <w:bottom w:val="single" w:sz="4" w:space="0" w:color="auto"/>
              <w:right w:val="single" w:sz="8" w:space="0" w:color="auto"/>
            </w:tcBorders>
          </w:tcPr>
          <w:p w14:paraId="59FA8CC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7BF6A31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r w:rsidR="001E219B" w:rsidRPr="00E424A6" w14:paraId="08C14FB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370DE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14</w:t>
            </w:r>
          </w:p>
        </w:tc>
        <w:tc>
          <w:tcPr>
            <w:tcW w:w="1155" w:type="dxa"/>
            <w:tcBorders>
              <w:top w:val="single" w:sz="4" w:space="0" w:color="auto"/>
              <w:left w:val="single" w:sz="8" w:space="0" w:color="auto"/>
              <w:bottom w:val="single" w:sz="4" w:space="0" w:color="auto"/>
              <w:right w:val="single" w:sz="8" w:space="0" w:color="auto"/>
            </w:tcBorders>
          </w:tcPr>
          <w:p w14:paraId="0E1C984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7A0ABB5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r w:rsidR="001E219B" w:rsidRPr="00E424A6" w14:paraId="51BF510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1B32E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c>
          <w:tcPr>
            <w:tcW w:w="1155" w:type="dxa"/>
            <w:tcBorders>
              <w:top w:val="single" w:sz="4" w:space="0" w:color="auto"/>
              <w:left w:val="single" w:sz="8" w:space="0" w:color="auto"/>
              <w:bottom w:val="single" w:sz="4" w:space="0" w:color="auto"/>
              <w:right w:val="single" w:sz="8" w:space="0" w:color="auto"/>
            </w:tcBorders>
          </w:tcPr>
          <w:p w14:paraId="5D7CE6E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BB389E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bl>
    <w:p w14:paraId="3393F353" w14:textId="77777777" w:rsidR="001E219B" w:rsidRPr="00E424A6" w:rsidRDefault="001E219B" w:rsidP="001E219B"/>
    <w:p w14:paraId="4DEA8E12" w14:textId="77777777" w:rsidR="001E219B" w:rsidRPr="00E424A6" w:rsidRDefault="001E219B" w:rsidP="001E219B">
      <w:r w:rsidRPr="00E424A6">
        <w:t xml:space="preserve">There is a gap of at least 12 subframes between the last NPDSCH subframe and the first NPUSCH subframe carrying the HARQ ACK/NACK. Further, looking into the possible allocations we note that: </w:t>
      </w:r>
    </w:p>
    <w:p w14:paraId="3A5916FD" w14:textId="77777777" w:rsidR="001E219B" w:rsidRPr="00E424A6" w:rsidRDefault="001E219B" w:rsidP="001E219B">
      <w:pPr>
        <w:pStyle w:val="Observation"/>
      </w:pPr>
      <w:bookmarkStart w:id="77" w:name="_Toc197683285"/>
      <w:r w:rsidRPr="00E424A6">
        <w:t>For 3.75 kHz SCS, HARQ ACK resources can be on one of 8 different subcarriers and use one of 2 different scheduling delays.</w:t>
      </w:r>
      <w:bookmarkEnd w:id="77"/>
      <w:r w:rsidRPr="00E424A6">
        <w:t xml:space="preserve"> </w:t>
      </w:r>
    </w:p>
    <w:p w14:paraId="06D3C892" w14:textId="77777777" w:rsidR="001E219B" w:rsidRPr="00E424A6" w:rsidRDefault="001E219B" w:rsidP="001E219B">
      <w:pPr>
        <w:pStyle w:val="Observation"/>
      </w:pPr>
      <w:bookmarkStart w:id="78" w:name="_Toc197683286"/>
      <w:r w:rsidRPr="00E424A6">
        <w:t>For 15 kHz SCS, HARQ ACK resources can be on one of 4 different subcarriers and use one of 4 different scheduling delays.</w:t>
      </w:r>
      <w:bookmarkEnd w:id="78"/>
      <w:r w:rsidRPr="00E424A6">
        <w:t xml:space="preserve"> </w:t>
      </w:r>
    </w:p>
    <w:p w14:paraId="05C248A8" w14:textId="77777777" w:rsidR="001E219B" w:rsidRPr="00E424A6" w:rsidRDefault="001E219B" w:rsidP="001E219B"/>
    <w:p w14:paraId="096A10AE" w14:textId="77777777" w:rsidR="001E219B" w:rsidRPr="00E424A6" w:rsidRDefault="001E219B" w:rsidP="001E219B">
      <w:pPr>
        <w:pStyle w:val="Observation"/>
      </w:pPr>
      <w:bookmarkStart w:id="79" w:name="_Toc197683287"/>
      <w:r w:rsidRPr="00E424A6">
        <w:t>There is a gap of at least 12 subframes between the the last NPDSCH subframe and the first NPUSCH subframe carrying the HARQ ACK/NACK.</w:t>
      </w:r>
      <w:bookmarkEnd w:id="79"/>
      <w:r w:rsidRPr="00E424A6">
        <w:t xml:space="preserve"> </w:t>
      </w:r>
    </w:p>
    <w:p w14:paraId="450E86CD" w14:textId="77777777" w:rsidR="001E219B" w:rsidRPr="00E424A6" w:rsidRDefault="001E219B" w:rsidP="001E219B"/>
    <w:p w14:paraId="59564B06" w14:textId="401B6385" w:rsidR="001E219B" w:rsidRPr="00E424A6" w:rsidRDefault="001E219B" w:rsidP="001E219B">
      <w:pPr>
        <w:pStyle w:val="Heading3"/>
      </w:pPr>
      <w:bookmarkStart w:id="80" w:name="_Ref189737588"/>
      <w:r w:rsidRPr="00E424A6">
        <w:t>A.3.3</w:t>
      </w:r>
      <w:r w:rsidRPr="00E424A6">
        <w:tab/>
        <w:t>NPDCCH resources</w:t>
      </w:r>
      <w:bookmarkEnd w:id="80"/>
    </w:p>
    <w:p w14:paraId="5E891C3D" w14:textId="77777777" w:rsidR="001E219B" w:rsidRPr="00E424A6" w:rsidRDefault="001E219B" w:rsidP="001E219B">
      <w:r w:rsidRPr="00E424A6">
        <w:t xml:space="preserve">NB-IoT have possibility of having one or two NPDCCH in one subframe, 36.211: </w:t>
      </w:r>
    </w:p>
    <w:p w14:paraId="4D0D420D" w14:textId="77777777" w:rsidR="001E219B" w:rsidRPr="00E424A6" w:rsidRDefault="001E219B" w:rsidP="001E219B">
      <w:pPr>
        <w:overflowPunct/>
        <w:autoSpaceDE/>
        <w:autoSpaceDN/>
        <w:adjustRightInd/>
        <w:ind w:left="567"/>
        <w:jc w:val="left"/>
        <w:textAlignment w:val="auto"/>
        <w:rPr>
          <w:rFonts w:ascii="Times New Roman" w:eastAsia="Times New Roman" w:hAnsi="Times New Roman"/>
          <w:lang w:eastAsia="en-US"/>
        </w:rPr>
      </w:pPr>
      <w:r w:rsidRPr="00E424A6">
        <w:rPr>
          <w:rFonts w:ascii="Times New Roman" w:eastAsia="Times New Roman" w:hAnsi="Times New Roman"/>
          <w:lang w:eastAsia="en-US"/>
        </w:rPr>
        <w:t>One or two NPDCCHs can be transmitted in a subframe.</w:t>
      </w:r>
    </w:p>
    <w:p w14:paraId="10ABCA29" w14:textId="77777777" w:rsidR="001E219B" w:rsidRPr="00E424A6" w:rsidRDefault="001E219B" w:rsidP="001E219B">
      <w:pPr>
        <w:keepNext/>
        <w:keepLines/>
        <w:overflowPunct/>
        <w:autoSpaceDE/>
        <w:autoSpaceDN/>
        <w:adjustRightInd/>
        <w:spacing w:before="60"/>
        <w:jc w:val="center"/>
        <w:textAlignment w:val="auto"/>
        <w:rPr>
          <w:rFonts w:eastAsia="Times New Roman"/>
          <w:b/>
          <w:lang w:eastAsia="en-US"/>
        </w:rPr>
      </w:pPr>
      <w:r w:rsidRPr="00E424A6">
        <w:rPr>
          <w:rFonts w:eastAsia="Times New Roman"/>
          <w:b/>
          <w:lang w:eastAsia="en-US"/>
        </w:rPr>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1E219B" w:rsidRPr="00E424A6" w14:paraId="63A7A625" w14:textId="77777777" w:rsidTr="00A43994">
        <w:trPr>
          <w:cantSplit/>
          <w:jc w:val="center"/>
        </w:trPr>
        <w:tc>
          <w:tcPr>
            <w:tcW w:w="0" w:type="auto"/>
            <w:shd w:val="clear" w:color="auto" w:fill="E0E0E0"/>
            <w:vAlign w:val="center"/>
          </w:tcPr>
          <w:p w14:paraId="29774DC7" w14:textId="77777777" w:rsidR="001E219B" w:rsidRPr="00E424A6" w:rsidRDefault="001E219B" w:rsidP="00A43994">
            <w:pPr>
              <w:keepNext/>
              <w:keepLines/>
              <w:overflowPunct/>
              <w:autoSpaceDE/>
              <w:autoSpaceDN/>
              <w:adjustRightInd/>
              <w:spacing w:after="0"/>
              <w:jc w:val="center"/>
              <w:textAlignment w:val="auto"/>
              <w:rPr>
                <w:rFonts w:eastAsia="Times New Roman"/>
                <w:b/>
                <w:sz w:val="18"/>
                <w:lang w:eastAsia="en-US"/>
              </w:rPr>
            </w:pPr>
            <w:r w:rsidRPr="00E424A6">
              <w:rPr>
                <w:rFonts w:eastAsia="Times New Roman"/>
                <w:b/>
                <w:sz w:val="18"/>
                <w:lang w:eastAsia="en-US"/>
              </w:rPr>
              <w:t>NPDCCH format</w:t>
            </w:r>
          </w:p>
        </w:tc>
        <w:tc>
          <w:tcPr>
            <w:tcW w:w="0" w:type="auto"/>
            <w:shd w:val="clear" w:color="auto" w:fill="E0E0E0"/>
            <w:vAlign w:val="center"/>
          </w:tcPr>
          <w:p w14:paraId="60EF9EB0" w14:textId="77777777" w:rsidR="001E219B" w:rsidRPr="00E424A6" w:rsidRDefault="001E219B" w:rsidP="00A43994">
            <w:pPr>
              <w:keepNext/>
              <w:keepLines/>
              <w:overflowPunct/>
              <w:autoSpaceDE/>
              <w:autoSpaceDN/>
              <w:adjustRightInd/>
              <w:spacing w:after="0"/>
              <w:jc w:val="center"/>
              <w:textAlignment w:val="auto"/>
              <w:rPr>
                <w:rFonts w:eastAsia="Times New Roman"/>
                <w:b/>
                <w:sz w:val="18"/>
                <w:lang w:eastAsia="en-US"/>
              </w:rPr>
            </w:pPr>
            <w:r w:rsidRPr="00E424A6">
              <w:rPr>
                <w:rFonts w:eastAsia="Times New Roman"/>
                <w:b/>
                <w:sz w:val="18"/>
                <w:lang w:eastAsia="en-US"/>
              </w:rPr>
              <w:t>Number of NCCEs</w:t>
            </w:r>
          </w:p>
        </w:tc>
      </w:tr>
      <w:tr w:rsidR="001E219B" w:rsidRPr="00E424A6" w14:paraId="5AA273B8" w14:textId="77777777" w:rsidTr="00A43994">
        <w:trPr>
          <w:cantSplit/>
          <w:jc w:val="center"/>
        </w:trPr>
        <w:tc>
          <w:tcPr>
            <w:tcW w:w="0" w:type="auto"/>
            <w:shd w:val="clear" w:color="auto" w:fill="auto"/>
            <w:vAlign w:val="center"/>
          </w:tcPr>
          <w:p w14:paraId="319DBBF9"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0</w:t>
            </w:r>
          </w:p>
        </w:tc>
        <w:tc>
          <w:tcPr>
            <w:tcW w:w="0" w:type="auto"/>
            <w:shd w:val="clear" w:color="auto" w:fill="auto"/>
            <w:vAlign w:val="center"/>
          </w:tcPr>
          <w:p w14:paraId="0B4113D4"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1</w:t>
            </w:r>
          </w:p>
        </w:tc>
      </w:tr>
      <w:tr w:rsidR="001E219B" w:rsidRPr="00E424A6" w14:paraId="0D4A1FD0" w14:textId="77777777" w:rsidTr="00A43994">
        <w:trPr>
          <w:cantSplit/>
          <w:jc w:val="center"/>
        </w:trPr>
        <w:tc>
          <w:tcPr>
            <w:tcW w:w="0" w:type="auto"/>
            <w:shd w:val="clear" w:color="auto" w:fill="auto"/>
            <w:vAlign w:val="center"/>
          </w:tcPr>
          <w:p w14:paraId="253E5387"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1</w:t>
            </w:r>
          </w:p>
        </w:tc>
        <w:tc>
          <w:tcPr>
            <w:tcW w:w="0" w:type="auto"/>
            <w:shd w:val="clear" w:color="auto" w:fill="auto"/>
            <w:vAlign w:val="center"/>
          </w:tcPr>
          <w:p w14:paraId="63173B48"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2</w:t>
            </w:r>
          </w:p>
        </w:tc>
      </w:tr>
    </w:tbl>
    <w:p w14:paraId="6FB31C31" w14:textId="77777777" w:rsidR="001E219B" w:rsidRPr="00E424A6" w:rsidRDefault="001E219B" w:rsidP="001E219B"/>
    <w:p w14:paraId="454D7564" w14:textId="77777777" w:rsidR="001E219B" w:rsidRPr="00E424A6" w:rsidRDefault="001E219B" w:rsidP="001E219B">
      <w:r w:rsidRPr="00E424A6">
        <w:t xml:space="preserve">Further NPDCCH can also be configured with a number of repetitions, 36.211: </w:t>
      </w:r>
    </w:p>
    <w:p w14:paraId="479D6541" w14:textId="77777777" w:rsidR="001E219B" w:rsidRPr="00E424A6" w:rsidRDefault="00785130" w:rsidP="001E219B">
      <w:pPr>
        <w:ind w:left="567"/>
      </w:pPr>
      <w:r w:rsidRPr="00E424A6">
        <w:rPr>
          <w:noProof/>
          <w:position w:val="-10"/>
        </w:rPr>
        <w:object w:dxaOrig="4340" w:dyaOrig="340" w14:anchorId="5F141388">
          <v:shape id="_x0000_i1084" type="#_x0000_t75" alt="" style="width:208.35pt;height:14pt;mso-width-percent:0;mso-height-percent:0;mso-width-percent:0;mso-height-percent:0" o:ole="">
            <v:imagedata r:id="rId119" o:title=""/>
          </v:shape>
          <o:OLEObject Type="Embed" ProgID="Equation.3" ShapeID="_x0000_i1084" DrawAspect="Content" ObjectID="_1808296374" r:id="rId120"/>
        </w:object>
      </w:r>
    </w:p>
    <w:p w14:paraId="7C4245FA" w14:textId="77777777" w:rsidR="001E219B" w:rsidRPr="00E424A6" w:rsidRDefault="001E219B" w:rsidP="001E219B"/>
    <w:p w14:paraId="15838015" w14:textId="77777777" w:rsidR="001E219B" w:rsidRPr="00E424A6" w:rsidRDefault="001E219B" w:rsidP="001E219B">
      <w:r w:rsidRPr="00E424A6">
        <w:t xml:space="preserve">With Format 1, each NCCE uses 6 subcarriers, and Format 0 uses all the 12 DL subcarriers. </w:t>
      </w:r>
    </w:p>
    <w:p w14:paraId="70D56DA2" w14:textId="77777777" w:rsidR="001E219B" w:rsidRPr="00E424A6" w:rsidRDefault="001E219B" w:rsidP="001E219B">
      <w:pPr>
        <w:pStyle w:val="Observation"/>
      </w:pPr>
      <w:bookmarkStart w:id="81" w:name="_Toc197683288"/>
      <w:r w:rsidRPr="00E424A6">
        <w:t>NPDCCH uses 6 or 12 subcarriers in one subframe (without repetitions) can carry two respectively one DCI.</w:t>
      </w:r>
      <w:bookmarkEnd w:id="81"/>
      <w:r w:rsidRPr="00E424A6">
        <w:t xml:space="preserve"> </w:t>
      </w:r>
    </w:p>
    <w:p w14:paraId="46DBCF0C" w14:textId="77777777" w:rsidR="001E219B" w:rsidRPr="00E424A6" w:rsidRDefault="001E219B" w:rsidP="001E219B"/>
    <w:p w14:paraId="79A2C81D" w14:textId="1648DDBF" w:rsidR="001E219B" w:rsidRPr="00E424A6" w:rsidRDefault="001E219B" w:rsidP="001E219B">
      <w:r w:rsidRPr="00E424A6">
        <w:t xml:space="preserve">If coverage is challenging, we may assume only </w:t>
      </w:r>
      <w:r w:rsidR="00A93A3F" w:rsidRPr="00E424A6">
        <w:t xml:space="preserve">NPDCCH format 1 with </w:t>
      </w:r>
      <w:r w:rsidRPr="00E424A6">
        <w:t xml:space="preserve">one </w:t>
      </w:r>
      <w:r w:rsidR="00A93A3F" w:rsidRPr="00E424A6">
        <w:t xml:space="preserve">DCI </w:t>
      </w:r>
      <w:r w:rsidRPr="00E424A6">
        <w:t>can be transmitted in each subframe when no repetitions are used.</w:t>
      </w:r>
    </w:p>
    <w:p w14:paraId="74E3E8AF" w14:textId="77777777" w:rsidR="001E219B" w:rsidRPr="00E424A6" w:rsidRDefault="001E219B" w:rsidP="001E219B">
      <w:r w:rsidRPr="00E424A6">
        <w:t xml:space="preserve">There are limits to the timing of when the NPDCCH can earliest occur after NPUSCH transmission (which can be Format 1 with data or Format 2 with ACK/NACK), 36.213 section 16.6: </w:t>
      </w:r>
    </w:p>
    <w:p w14:paraId="66626DFE" w14:textId="77777777" w:rsidR="001E219B" w:rsidRPr="00E424A6" w:rsidRDefault="001E219B" w:rsidP="001E219B">
      <w:pPr>
        <w:ind w:left="284"/>
        <w:jc w:val="left"/>
        <w:rPr>
          <w:rFonts w:ascii="Times New Roman" w:eastAsia="Times New Roman" w:hAnsi="Times New Roman"/>
          <w:lang w:eastAsia="en-GB"/>
        </w:rPr>
      </w:pPr>
      <w:r w:rsidRPr="00E424A6">
        <w:rPr>
          <w:rFonts w:ascii="Times New Roman" w:eastAsia="Times New Roman" w:hAnsi="Times New Roman"/>
          <w:lang w:eastAsia="en-GB"/>
        </w:rPr>
        <w:t xml:space="preserve">If a NB-IoT UE is configured with higher layer parameter </w:t>
      </w:r>
      <w:r w:rsidRPr="00E424A6">
        <w:rPr>
          <w:rFonts w:ascii="Times New Roman" w:eastAsia="Times New Roman" w:hAnsi="Times New Roman"/>
          <w:i/>
          <w:lang w:eastAsia="en-GB"/>
        </w:rPr>
        <w:t>twoHARQ-ProcessesConfig</w:t>
      </w:r>
    </w:p>
    <w:p w14:paraId="6922A32E" w14:textId="77777777" w:rsidR="001E219B" w:rsidRPr="00E424A6" w:rsidRDefault="001E219B" w:rsidP="001E219B">
      <w:pPr>
        <w:ind w:firstLine="567"/>
        <w:jc w:val="left"/>
        <w:rPr>
          <w:rFonts w:ascii="Times New Roman" w:eastAsia="Times New Roman" w:hAnsi="Times New Roman"/>
          <w:lang w:eastAsia="en-GB"/>
        </w:rPr>
      </w:pPr>
      <w:r w:rsidRPr="00E424A6">
        <w:rPr>
          <w:rFonts w:ascii="Times New Roman" w:eastAsia="Times New Roman" w:hAnsi="Times New Roman"/>
          <w:lang w:eastAsia="en-GB"/>
        </w:rPr>
        <w:t xml:space="preserve">-  and if the UE has </w:t>
      </w:r>
      <w:r w:rsidRPr="00E424A6">
        <w:rPr>
          <w:rFonts w:ascii="Times New Roman" w:eastAsia="Times New Roman" w:hAnsi="Times New Roman"/>
          <w:highlight w:val="yellow"/>
          <w:lang w:eastAsia="en-GB"/>
        </w:rPr>
        <w:t xml:space="preserve">a NPUSCH transmission ending in subframe </w:t>
      </w:r>
      <w:r w:rsidRPr="00E424A6">
        <w:rPr>
          <w:rFonts w:ascii="Times New Roman" w:eastAsia="Times New Roman" w:hAnsi="Times New Roman"/>
          <w:i/>
          <w:highlight w:val="yellow"/>
          <w:lang w:eastAsia="en-GB"/>
        </w:rPr>
        <w:t>n</w:t>
      </w:r>
      <w:r w:rsidRPr="00E424A6">
        <w:rPr>
          <w:rFonts w:ascii="Times New Roman" w:eastAsia="Times New Roman" w:hAnsi="Times New Roman"/>
          <w:lang w:eastAsia="en-GB"/>
        </w:rPr>
        <w:t>,</w:t>
      </w:r>
    </w:p>
    <w:p w14:paraId="70DB09DA" w14:textId="77777777" w:rsidR="001E219B" w:rsidRPr="00E424A6" w:rsidRDefault="001E219B" w:rsidP="001E219B">
      <w:pPr>
        <w:ind w:left="1135" w:hanging="284"/>
        <w:jc w:val="left"/>
        <w:rPr>
          <w:rFonts w:ascii="Times New Roman" w:eastAsia="Times New Roman" w:hAnsi="Times New Roman"/>
          <w:lang w:eastAsia="en-GB"/>
        </w:rPr>
      </w:pPr>
      <w:r w:rsidRPr="00E424A6">
        <w:rPr>
          <w:rFonts w:ascii="Times New Roman" w:eastAsia="Times New Roman" w:hAnsi="Times New Roman"/>
          <w:lang w:eastAsia="en-GB"/>
        </w:rPr>
        <w:t>-</w:t>
      </w:r>
      <w:r w:rsidRPr="00E424A6">
        <w:rPr>
          <w:rFonts w:ascii="Times New Roman" w:eastAsia="Times New Roman" w:hAnsi="Times New Roman"/>
          <w:lang w:eastAsia="en-GB"/>
        </w:rPr>
        <w:tab/>
        <w:t>the UE is not required to receive transmissions in the Type B half-duplex guard periods as specified in [3]for FDD</w:t>
      </w:r>
      <w:r w:rsidRPr="00E424A6" w:rsidDel="00CF256D">
        <w:rPr>
          <w:rFonts w:ascii="Times New Roman" w:eastAsia="Times New Roman" w:hAnsi="Times New Roman"/>
          <w:lang w:eastAsia="en-GB"/>
        </w:rPr>
        <w:t xml:space="preserve"> </w:t>
      </w:r>
      <w:r w:rsidRPr="00E424A6">
        <w:rPr>
          <w:rFonts w:ascii="Times New Roman" w:eastAsia="Times New Roman" w:hAnsi="Times New Roman"/>
          <w:lang w:eastAsia="en-GB"/>
        </w:rPr>
        <w:t>; and</w:t>
      </w:r>
    </w:p>
    <w:p w14:paraId="1E15F0D9" w14:textId="77777777" w:rsidR="001E219B" w:rsidRPr="00E424A6" w:rsidRDefault="001E219B" w:rsidP="001E219B">
      <w:pPr>
        <w:ind w:left="1135" w:hanging="284"/>
        <w:jc w:val="left"/>
        <w:rPr>
          <w:rFonts w:ascii="Times New Roman" w:eastAsia="Times New Roman" w:hAnsi="Times New Roman"/>
          <w:lang w:eastAsia="en-GB"/>
        </w:rPr>
      </w:pPr>
      <w:r w:rsidRPr="00E424A6">
        <w:rPr>
          <w:rFonts w:ascii="Times New Roman" w:eastAsia="Times New Roman" w:hAnsi="Times New Roman"/>
          <w:lang w:eastAsia="en-GB"/>
        </w:rPr>
        <w:t>-</w:t>
      </w:r>
      <w:r w:rsidRPr="00E424A6">
        <w:rPr>
          <w:rFonts w:ascii="Times New Roman" w:eastAsia="Times New Roman" w:hAnsi="Times New Roman"/>
          <w:lang w:eastAsia="en-GB"/>
        </w:rPr>
        <w:tab/>
        <w:t xml:space="preserve">the UE </w:t>
      </w:r>
      <w:r w:rsidRPr="00E424A6">
        <w:rPr>
          <w:rFonts w:ascii="Times New Roman" w:eastAsia="Times New Roman" w:hAnsi="Times New Roman"/>
          <w:highlight w:val="yellow"/>
          <w:lang w:eastAsia="en-GB"/>
        </w:rPr>
        <w:t xml:space="preserve">is not </w:t>
      </w:r>
      <w:r w:rsidRPr="00E424A6">
        <w:rPr>
          <w:rFonts w:ascii="Times New Roman" w:eastAsia="Times New Roman" w:hAnsi="Times New Roman"/>
          <w:highlight w:val="yellow"/>
          <w:lang w:eastAsia="zh-CN"/>
        </w:rPr>
        <w:t>expected</w:t>
      </w:r>
      <w:r w:rsidRPr="00E424A6">
        <w:rPr>
          <w:rFonts w:ascii="Times New Roman" w:eastAsia="Times New Roman" w:hAnsi="Times New Roman"/>
          <w:highlight w:val="yellow"/>
          <w:lang w:eastAsia="en-GB"/>
        </w:rPr>
        <w:t xml:space="preserve"> to receive a</w:t>
      </w:r>
      <w:r w:rsidRPr="00E424A6">
        <w:rPr>
          <w:rFonts w:ascii="Times New Roman" w:eastAsia="Times New Roman" w:hAnsi="Times New Roman"/>
          <w:highlight w:val="yellow"/>
          <w:lang w:eastAsia="zh-CN"/>
        </w:rPr>
        <w:t>n NPDCCH</w:t>
      </w:r>
      <w:r w:rsidRPr="00E424A6">
        <w:rPr>
          <w:rFonts w:ascii="Times New Roman" w:eastAsia="Times New Roman" w:hAnsi="Times New Roman"/>
          <w:lang w:eastAsia="zh-CN"/>
        </w:rPr>
        <w:t xml:space="preserve"> with DCI format N0/N1 </w:t>
      </w:r>
      <w:r w:rsidRPr="00E424A6">
        <w:rPr>
          <w:rFonts w:ascii="Times New Roman" w:eastAsia="Times New Roman" w:hAnsi="Times New Roman"/>
          <w:lang w:eastAsia="en-GB"/>
        </w:rPr>
        <w:t>for the same HARQ process</w:t>
      </w:r>
      <w:r w:rsidRPr="00E424A6">
        <w:rPr>
          <w:rFonts w:ascii="Times New Roman" w:eastAsia="Times New Roman" w:hAnsi="Times New Roman"/>
          <w:lang w:eastAsia="zh-CN"/>
        </w:rPr>
        <w:t xml:space="preserve"> ID as the NPUSCH transmission</w:t>
      </w:r>
      <w:r w:rsidRPr="00E424A6">
        <w:rPr>
          <w:rFonts w:ascii="Times New Roman" w:eastAsia="Times New Roman" w:hAnsi="Times New Roman"/>
          <w:lang w:eastAsia="en-GB"/>
        </w:rPr>
        <w:t xml:space="preserve"> in any subframe starting from subframe n+1 to subframe n+3 </w:t>
      </w:r>
      <w:r w:rsidRPr="00E424A6">
        <w:rPr>
          <w:rFonts w:ascii="Times New Roman" w:eastAsia="MS Mincho" w:hAnsi="Times New Roman"/>
          <w:lang w:eastAsia="en-GB"/>
        </w:rPr>
        <w:t xml:space="preserve">or in a NTN </w:t>
      </w:r>
      <w:r w:rsidRPr="00E424A6">
        <w:rPr>
          <w:rFonts w:ascii="Times New Roman" w:eastAsia="Times New Roman" w:hAnsi="Times New Roman"/>
          <w:iCs/>
          <w:lang w:eastAsia="en-GB"/>
        </w:rPr>
        <w:t>serving cell</w:t>
      </w:r>
      <w:r w:rsidRPr="00E424A6">
        <w:rPr>
          <w:rFonts w:ascii="Times New Roman" w:eastAsia="MS Mincho" w:hAnsi="Times New Roman"/>
          <w:lang w:eastAsia="en-GB"/>
        </w:rPr>
        <w:t xml:space="preserve">, </w:t>
      </w:r>
      <w:r w:rsidRPr="00E424A6">
        <w:rPr>
          <w:rFonts w:ascii="Times New Roman" w:eastAsia="MS Mincho" w:hAnsi="Times New Roman"/>
          <w:highlight w:val="yellow"/>
          <w:lang w:eastAsia="en-GB"/>
        </w:rPr>
        <w:t xml:space="preserve">in any downlink subframe </w:t>
      </w:r>
      <w:r w:rsidRPr="00E424A6">
        <w:rPr>
          <w:rFonts w:ascii="Times New Roman" w:eastAsia="Times New Roman" w:hAnsi="Times New Roman"/>
          <w:highlight w:val="yellow"/>
          <w:lang w:eastAsia="en-GB"/>
        </w:rPr>
        <w:t>that</w:t>
      </w:r>
      <w:r w:rsidRPr="00E424A6">
        <w:rPr>
          <w:rFonts w:ascii="Times New Roman" w:eastAsia="Times New Roman" w:hAnsi="Times New Roman"/>
          <w:iCs/>
          <w:highlight w:val="yellow"/>
          <w:lang w:eastAsia="en-GB"/>
        </w:rPr>
        <w:t xml:space="preserve"> </w:t>
      </w:r>
      <w:r w:rsidRPr="00E424A6">
        <w:rPr>
          <w:rFonts w:ascii="Times New Roman" w:eastAsia="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 xml:space="preserve">+1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lang w:eastAsia="zh-CN"/>
        </w:rPr>
        <w:t>K</w:t>
      </w:r>
      <w:r w:rsidRPr="00E424A6">
        <w:rPr>
          <w:rFonts w:ascii="Times New Roman" w:hAnsi="Times New Roman"/>
          <w:iCs/>
          <w:highlight w:val="yellow"/>
          <w:vertAlign w:val="subscript"/>
          <w:lang w:eastAsia="zh-CN"/>
        </w:rPr>
        <w:t>mac</w:t>
      </w:r>
      <w:r w:rsidRPr="00E424A6">
        <w:rPr>
          <w:rFonts w:ascii="Times New Roman" w:eastAsia="MS Mincho" w:hAnsi="Times New Roman"/>
          <w:highlight w:val="yellow"/>
          <w:lang w:eastAsia="en-GB"/>
        </w:rPr>
        <w:t>+3</w:t>
      </w:r>
      <w:r w:rsidRPr="00E424A6">
        <w:rPr>
          <w:rFonts w:ascii="Times New Roman" w:eastAsia="Times New Roman" w:hAnsi="Times New Roman"/>
          <w:i/>
          <w:lang w:eastAsia="en-GB"/>
        </w:rPr>
        <w:t>;</w:t>
      </w:r>
    </w:p>
    <w:p w14:paraId="4AC58A06" w14:textId="77777777" w:rsidR="001E219B" w:rsidRPr="00E424A6" w:rsidRDefault="001E219B" w:rsidP="001E219B">
      <w:pPr>
        <w:ind w:left="284"/>
        <w:jc w:val="left"/>
        <w:rPr>
          <w:rFonts w:ascii="Times New Roman" w:eastAsia="Times New Roman" w:hAnsi="Times New Roman"/>
          <w:lang w:eastAsia="en-GB"/>
        </w:rPr>
      </w:pPr>
      <w:r w:rsidRPr="00E424A6">
        <w:rPr>
          <w:rFonts w:ascii="Times New Roman" w:eastAsia="Times New Roman" w:hAnsi="Times New Roman"/>
          <w:lang w:eastAsia="en-GB"/>
        </w:rPr>
        <w:t xml:space="preserve">else if the UE is not using higher layer parameter </w:t>
      </w:r>
      <w:r w:rsidRPr="00E424A6">
        <w:rPr>
          <w:rFonts w:ascii="Times New Roman" w:eastAsia="Times New Roman" w:hAnsi="Times New Roman"/>
          <w:i/>
          <w:lang w:eastAsia="en-GB"/>
        </w:rPr>
        <w:t>edt-Parameters</w:t>
      </w:r>
      <w:r w:rsidRPr="00E424A6">
        <w:rPr>
          <w:rFonts w:ascii="Times New Roman" w:eastAsia="MS Mincho" w:hAnsi="Times New Roman"/>
          <w:lang w:eastAsia="en-GB"/>
        </w:rPr>
        <w:t xml:space="preserve"> or if </w:t>
      </w:r>
      <w:r w:rsidRPr="00E424A6">
        <w:rPr>
          <w:rFonts w:ascii="Times New Roman" w:eastAsia="Times New Roman" w:hAnsi="Times New Roman"/>
          <w:lang w:eastAsia="en-GB"/>
        </w:rPr>
        <w:t xml:space="preserve">the UE is using higher layer parameter </w:t>
      </w:r>
      <w:r w:rsidRPr="00E424A6">
        <w:rPr>
          <w:rFonts w:ascii="Times New Roman" w:eastAsia="Times New Roman" w:hAnsi="Times New Roman"/>
          <w:i/>
          <w:lang w:eastAsia="en-GB"/>
        </w:rPr>
        <w:t xml:space="preserve">edt-Parameters </w:t>
      </w:r>
      <w:r w:rsidRPr="00E424A6">
        <w:rPr>
          <w:rFonts w:ascii="Times New Roman" w:eastAsia="Times New Roman" w:hAnsi="Times New Roman"/>
          <w:lang w:eastAsia="en-GB"/>
        </w:rPr>
        <w:t xml:space="preserve">and </w:t>
      </w:r>
      <w:r w:rsidR="00785130" w:rsidRPr="00E424A6">
        <w:rPr>
          <w:rFonts w:ascii="Times New Roman" w:eastAsia="Times New Roman" w:hAnsi="Times New Roman"/>
          <w:noProof/>
          <w:position w:val="-12"/>
          <w:lang w:eastAsia="en-GB"/>
        </w:rPr>
        <w:object w:dxaOrig="1200" w:dyaOrig="380" w14:anchorId="7E219E33">
          <v:shape id="_x0000_i1085" type="#_x0000_t75" alt="" style="width:58.35pt;height:14.65pt;mso-width-percent:0;mso-height-percent:0;mso-width-percent:0;mso-height-percent:0" o:ole="">
            <v:imagedata r:id="rId121" o:title=""/>
          </v:shape>
          <o:OLEObject Type="Embed" ProgID="Equation.DSMT4" ShapeID="_x0000_i1085" DrawAspect="Content" ObjectID="_1808296375" r:id="rId122"/>
        </w:object>
      </w:r>
      <w:r w:rsidRPr="00E424A6">
        <w:rPr>
          <w:rFonts w:ascii="Times New Roman" w:eastAsia="Times New Roman" w:hAnsi="Times New Roman"/>
          <w:lang w:eastAsia="en-GB"/>
        </w:rPr>
        <w:t xml:space="preserve"> </w:t>
      </w:r>
    </w:p>
    <w:p w14:paraId="174CF62D" w14:textId="77777777" w:rsidR="001E219B" w:rsidRPr="00E424A6" w:rsidRDefault="001E219B" w:rsidP="001E219B">
      <w:pPr>
        <w:numPr>
          <w:ilvl w:val="0"/>
          <w:numId w:val="25"/>
        </w:numPr>
        <w:tabs>
          <w:tab w:val="clear" w:pos="992"/>
          <w:tab w:val="num" w:pos="1276"/>
        </w:tabs>
        <w:ind w:left="852" w:hanging="284"/>
        <w:jc w:val="left"/>
        <w:rPr>
          <w:rFonts w:ascii="Times New Roman" w:eastAsia="Times New Roman" w:hAnsi="Times New Roman"/>
          <w:lang w:eastAsia="en-GB"/>
        </w:rPr>
      </w:pPr>
      <w:r w:rsidRPr="00E424A6">
        <w:rPr>
          <w:rFonts w:ascii="Times New Roman" w:eastAsia="Times New Roman" w:hAnsi="Times New Roman"/>
          <w:lang w:eastAsia="en-GB"/>
        </w:rPr>
        <w:t xml:space="preserve">if the NB-IoT UE has a </w:t>
      </w:r>
      <w:r w:rsidRPr="00E424A6">
        <w:rPr>
          <w:rFonts w:ascii="Times New Roman" w:eastAsia="Times New Roman" w:hAnsi="Times New Roman"/>
          <w:highlight w:val="yellow"/>
          <w:lang w:eastAsia="en-GB"/>
        </w:rPr>
        <w:t xml:space="preserve">NPUSCH transmission ending in subframe </w:t>
      </w:r>
      <w:r w:rsidRPr="00E424A6">
        <w:rPr>
          <w:rFonts w:ascii="Times New Roman" w:eastAsia="Times New Roman" w:hAnsi="Times New Roman"/>
          <w:i/>
          <w:highlight w:val="yellow"/>
          <w:lang w:eastAsia="en-GB"/>
        </w:rPr>
        <w:t>n</w:t>
      </w:r>
      <w:r w:rsidRPr="00E424A6">
        <w:rPr>
          <w:rFonts w:ascii="Times New Roman" w:eastAsia="Times New Roman" w:hAnsi="Times New Roman"/>
          <w:lang w:eastAsia="en-GB"/>
        </w:rPr>
        <w:t xml:space="preserve"> , </w:t>
      </w:r>
      <w:r w:rsidRPr="00E424A6">
        <w:rPr>
          <w:rFonts w:ascii="Times New Roman" w:eastAsia="Times New Roman" w:hAnsi="Times New Roman"/>
          <w:highlight w:val="yellow"/>
          <w:lang w:eastAsia="en-GB"/>
        </w:rPr>
        <w:t>the UE is not required to monitor NPDCCH</w:t>
      </w:r>
      <w:r w:rsidRPr="00E424A6">
        <w:rPr>
          <w:rFonts w:ascii="Times New Roman" w:eastAsia="Times New Roman" w:hAnsi="Times New Roman"/>
          <w:lang w:eastAsia="en-GB"/>
        </w:rPr>
        <w:t xml:space="preserve"> in any subframe starting from subframe </w:t>
      </w:r>
      <w:r w:rsidRPr="00E424A6">
        <w:rPr>
          <w:rFonts w:ascii="Times New Roman" w:eastAsia="Times New Roman" w:hAnsi="Times New Roman"/>
          <w:i/>
          <w:lang w:eastAsia="en-GB"/>
        </w:rPr>
        <w:t xml:space="preserve">n+1 </w:t>
      </w:r>
      <w:r w:rsidRPr="00E424A6">
        <w:rPr>
          <w:rFonts w:ascii="Times New Roman" w:eastAsia="Times New Roman" w:hAnsi="Times New Roman"/>
          <w:lang w:eastAsia="en-GB"/>
        </w:rPr>
        <w:t xml:space="preserve">to subframe </w:t>
      </w:r>
      <w:r w:rsidRPr="00E424A6">
        <w:rPr>
          <w:rFonts w:ascii="Times New Roman" w:eastAsia="Times New Roman" w:hAnsi="Times New Roman"/>
          <w:i/>
          <w:lang w:eastAsia="en-GB"/>
        </w:rPr>
        <w:t xml:space="preserve">n+3 </w:t>
      </w:r>
      <w:r w:rsidRPr="00E424A6">
        <w:rPr>
          <w:rFonts w:ascii="Times New Roman" w:eastAsia="MS Mincho" w:hAnsi="Times New Roman"/>
          <w:lang w:eastAsia="en-GB"/>
        </w:rPr>
        <w:t xml:space="preserve">or in a NTN </w:t>
      </w:r>
      <w:r w:rsidRPr="00E424A6">
        <w:rPr>
          <w:rFonts w:ascii="Times New Roman" w:eastAsia="Times New Roman" w:hAnsi="Times New Roman"/>
          <w:iCs/>
          <w:lang w:eastAsia="en-GB"/>
        </w:rPr>
        <w:t>serving cell</w:t>
      </w:r>
      <w:r w:rsidRPr="00E424A6">
        <w:rPr>
          <w:rFonts w:ascii="Times New Roman" w:eastAsia="MS Mincho" w:hAnsi="Times New Roman"/>
          <w:lang w:eastAsia="en-GB"/>
        </w:rPr>
        <w:t xml:space="preserve">, </w:t>
      </w:r>
      <w:r w:rsidRPr="00E424A6">
        <w:rPr>
          <w:rFonts w:ascii="Times New Roman" w:eastAsia="MS Mincho" w:hAnsi="Times New Roman"/>
          <w:highlight w:val="yellow"/>
          <w:lang w:eastAsia="en-GB"/>
        </w:rPr>
        <w:t xml:space="preserve">in any downlink subframe </w:t>
      </w:r>
      <w:r w:rsidRPr="00E424A6">
        <w:rPr>
          <w:rFonts w:ascii="Times New Roman" w:eastAsia="Times New Roman" w:hAnsi="Times New Roman"/>
          <w:highlight w:val="yellow"/>
          <w:lang w:eastAsia="en-GB"/>
        </w:rPr>
        <w:t>that</w:t>
      </w:r>
      <w:r w:rsidRPr="00E424A6">
        <w:rPr>
          <w:rFonts w:ascii="Times New Roman" w:eastAsia="Times New Roman" w:hAnsi="Times New Roman"/>
          <w:iCs/>
          <w:highlight w:val="yellow"/>
          <w:lang w:eastAsia="en-GB"/>
        </w:rPr>
        <w:t xml:space="preserve"> </w:t>
      </w:r>
      <w:r w:rsidRPr="00E424A6">
        <w:rPr>
          <w:rFonts w:ascii="Times New Roman" w:eastAsia="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1</w:t>
      </w:r>
      <w:r w:rsidRPr="00E424A6">
        <w:rPr>
          <w:rFonts w:ascii="Times New Roman" w:eastAsia="MS Mincho" w:hAnsi="Times New Roman"/>
          <w:highlight w:val="yellow"/>
          <w:lang w:eastAsia="en-GB"/>
        </w:rPr>
        <w:t xml:space="preserve">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lang w:eastAsia="zh-CN"/>
        </w:rPr>
        <w:t>K</w:t>
      </w:r>
      <w:r w:rsidRPr="00E424A6">
        <w:rPr>
          <w:rFonts w:ascii="Times New Roman" w:hAnsi="Times New Roman"/>
          <w:iCs/>
          <w:highlight w:val="yellow"/>
          <w:vertAlign w:val="subscript"/>
          <w:lang w:eastAsia="zh-CN"/>
        </w:rPr>
        <w:t>mac</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3</w:t>
      </w:r>
      <w:r w:rsidRPr="00E424A6">
        <w:rPr>
          <w:rFonts w:ascii="Times New Roman" w:eastAsia="Times New Roman" w:hAnsi="Times New Roman"/>
          <w:lang w:eastAsia="en-GB"/>
        </w:rPr>
        <w:t xml:space="preserve">. </w:t>
      </w:r>
    </w:p>
    <w:p w14:paraId="7E8CE8B2" w14:textId="77777777" w:rsidR="001E219B" w:rsidRPr="00E424A6" w:rsidRDefault="001E219B" w:rsidP="001E219B">
      <w:pPr>
        <w:ind w:left="284"/>
        <w:jc w:val="left"/>
        <w:rPr>
          <w:rFonts w:ascii="Times New Roman" w:eastAsia="Times New Roman" w:hAnsi="Times New Roman"/>
          <w:lang w:eastAsia="zh-CN"/>
        </w:rPr>
      </w:pPr>
      <w:r w:rsidRPr="00E424A6">
        <w:rPr>
          <w:rFonts w:ascii="Times New Roman" w:eastAsia="Times New Roman" w:hAnsi="Times New Roman"/>
          <w:lang w:eastAsia="zh-CN"/>
        </w:rPr>
        <w:t>otherwise,</w:t>
      </w:r>
    </w:p>
    <w:p w14:paraId="7EC7F862" w14:textId="77777777" w:rsidR="001E219B" w:rsidRPr="00E424A6" w:rsidRDefault="001E219B" w:rsidP="001E219B">
      <w:pPr>
        <w:numPr>
          <w:ilvl w:val="0"/>
          <w:numId w:val="25"/>
        </w:numPr>
        <w:tabs>
          <w:tab w:val="clear" w:pos="992"/>
          <w:tab w:val="num" w:pos="1276"/>
        </w:tabs>
        <w:ind w:left="852" w:hanging="284"/>
        <w:jc w:val="left"/>
        <w:rPr>
          <w:rFonts w:ascii="Times New Roman" w:eastAsia="Times New Roman" w:hAnsi="Times New Roman"/>
          <w:lang w:eastAsia="en-GB"/>
        </w:rPr>
      </w:pPr>
      <w:r w:rsidRPr="00E424A6">
        <w:rPr>
          <w:rFonts w:ascii="Times New Roman" w:eastAsia="Times New Roman" w:hAnsi="Times New Roman"/>
          <w:lang w:eastAsia="en-GB"/>
        </w:rPr>
        <w:t xml:space="preserve">If the NB-IoT UE has a </w:t>
      </w:r>
      <w:r w:rsidRPr="00E424A6">
        <w:rPr>
          <w:rFonts w:ascii="Times New Roman" w:eastAsia="Times New Roman" w:hAnsi="Times New Roman"/>
          <w:highlight w:val="yellow"/>
          <w:lang w:eastAsia="en-GB"/>
        </w:rPr>
        <w:t xml:space="preserve">NPUSCH transmission for Msg3 ending in subframe </w:t>
      </w:r>
      <m:oMath>
        <m:sSup>
          <m:sSupPr>
            <m:ctrlPr>
              <w:rPr>
                <w:rFonts w:ascii="Cambria Math" w:eastAsia="Times New Roman" w:hAnsi="Cambria Math"/>
                <w:i/>
                <w:highlight w:val="yellow"/>
                <w:lang w:eastAsia="en-GB"/>
              </w:rPr>
            </m:ctrlPr>
          </m:sSupPr>
          <m:e>
            <m:r>
              <w:rPr>
                <w:rFonts w:ascii="Cambria Math" w:eastAsia="Times New Roman" w:hAnsi="Cambria Math"/>
                <w:highlight w:val="yellow"/>
                <w:lang w:eastAsia="en-GB"/>
              </w:rPr>
              <m:t>n</m:t>
            </m:r>
          </m:e>
          <m:sup>
            <m:r>
              <w:rPr>
                <w:rFonts w:ascii="Cambria Math" w:eastAsia="Times New Roman" w:hAnsi="Cambria Math"/>
                <w:highlight w:val="yellow"/>
                <w:lang w:eastAsia="en-GB"/>
              </w:rPr>
              <m:t>'</m:t>
            </m:r>
          </m:sup>
        </m:sSup>
      </m:oMath>
      <w:r w:rsidRPr="00E424A6">
        <w:rPr>
          <w:rFonts w:ascii="Times New Roman" w:eastAsia="Times New Roman" w:hAnsi="Times New Roman"/>
          <w:lang w:eastAsia="en-GB"/>
        </w:rPr>
        <w:t>with transport block size</w:t>
      </w:r>
      <w:r w:rsidR="00785130" w:rsidRPr="00E424A6">
        <w:rPr>
          <w:rFonts w:ascii="Times New Roman" w:eastAsia="Times New Roman" w:hAnsi="Times New Roman"/>
          <w:noProof/>
          <w:position w:val="-14"/>
          <w:lang w:eastAsia="en-GB"/>
        </w:rPr>
        <w:object w:dxaOrig="720" w:dyaOrig="340" w14:anchorId="1AD30A31">
          <v:shape id="_x0000_i1086" type="#_x0000_t75" alt="" style="width:36.65pt;height:13.65pt;mso-width-percent:0;mso-height-percent:0;mso-width-percent:0;mso-height-percent:0" o:ole="">
            <v:imagedata r:id="rId123" o:title=""/>
          </v:shape>
          <o:OLEObject Type="Embed" ProgID="Equation.DSMT4" ShapeID="_x0000_i1086" DrawAspect="Content" ObjectID="_1808296376" r:id="rId124"/>
        </w:object>
      </w:r>
      <w:r w:rsidRPr="00E424A6">
        <w:rPr>
          <w:rFonts w:ascii="Times New Roman" w:eastAsia="Times New Roman" w:hAnsi="Times New Roman"/>
          <w:lang w:eastAsia="en-GB"/>
        </w:rPr>
        <w:t xml:space="preserve"> , whereas if </w:t>
      </w:r>
      <w:r w:rsidR="00785130" w:rsidRPr="00E424A6">
        <w:rPr>
          <w:rFonts w:ascii="Times New Roman" w:eastAsia="Times New Roman" w:hAnsi="Times New Roman"/>
          <w:noProof/>
          <w:position w:val="-14"/>
          <w:lang w:eastAsia="en-GB"/>
        </w:rPr>
        <w:object w:dxaOrig="1020" w:dyaOrig="340" w14:anchorId="15DD39EB">
          <v:shape id="_x0000_i1087" type="#_x0000_t75" alt="" style="width:49.65pt;height:13.65pt;mso-width-percent:0;mso-height-percent:0;mso-width-percent:0;mso-height-percent:0" o:ole="">
            <v:imagedata r:id="rId125" o:title=""/>
          </v:shape>
          <o:OLEObject Type="Embed" ProgID="Equation.DSMT4" ShapeID="_x0000_i1087" DrawAspect="Content" ObjectID="_1808296377" r:id="rId126"/>
        </w:object>
      </w:r>
      <w:r w:rsidRPr="00E424A6">
        <w:rPr>
          <w:rFonts w:ascii="Times New Roman" w:eastAsia="Times New Roman" w:hAnsi="Times New Roman"/>
          <w:lang w:eastAsia="en-GB"/>
        </w:rPr>
        <w:t xml:space="preserve">would have been selected the </w:t>
      </w:r>
      <w:r w:rsidRPr="00E424A6">
        <w:rPr>
          <w:rFonts w:ascii="Times New Roman" w:eastAsia="Times New Roman" w:hAnsi="Times New Roman"/>
          <w:highlight w:val="yellow"/>
          <w:lang w:eastAsia="en-GB"/>
        </w:rPr>
        <w:t xml:space="preserve">NPUSCH transmission would have ended in subframe </w:t>
      </w:r>
      <w:r w:rsidRPr="00E424A6">
        <w:rPr>
          <w:rFonts w:ascii="Times New Roman" w:eastAsia="Times New Roman" w:hAnsi="Times New Roman"/>
          <w:i/>
          <w:highlight w:val="yellow"/>
          <w:lang w:eastAsia="en-GB"/>
        </w:rPr>
        <w:t>n</w:t>
      </w:r>
      <w:r w:rsidRPr="00E424A6">
        <w:rPr>
          <w:rFonts w:ascii="Times New Roman" w:eastAsia="Times New Roman" w:hAnsi="Times New Roman"/>
          <w:highlight w:val="yellow"/>
          <w:lang w:eastAsia="en-GB"/>
        </w:rPr>
        <w:t>, the UE is not required to monitor NPDCCH</w:t>
      </w:r>
      <w:r w:rsidRPr="00E424A6">
        <w:rPr>
          <w:rFonts w:ascii="Times New Roman" w:eastAsia="Times New Roman" w:hAnsi="Times New Roman"/>
          <w:lang w:eastAsia="en-GB"/>
        </w:rPr>
        <w:t xml:space="preserve"> in any subframe starting from subframe </w:t>
      </w:r>
      <w:r w:rsidRPr="00E424A6">
        <w:rPr>
          <w:rFonts w:ascii="Times New Roman" w:eastAsia="Times New Roman" w:hAnsi="Times New Roman"/>
          <w:i/>
          <w:lang w:eastAsia="en-GB"/>
        </w:rPr>
        <w:t xml:space="preserve">n'+1 </w:t>
      </w:r>
      <w:r w:rsidRPr="00E424A6">
        <w:rPr>
          <w:rFonts w:ascii="Times New Roman" w:eastAsia="Times New Roman" w:hAnsi="Times New Roman"/>
          <w:lang w:eastAsia="en-GB"/>
        </w:rPr>
        <w:t xml:space="preserve">to subframe </w:t>
      </w:r>
      <w:r w:rsidRPr="00E424A6">
        <w:rPr>
          <w:rFonts w:ascii="Times New Roman" w:eastAsia="Times New Roman" w:hAnsi="Times New Roman"/>
          <w:i/>
          <w:lang w:eastAsia="en-GB"/>
        </w:rPr>
        <w:t xml:space="preserve">n+3 </w:t>
      </w:r>
      <w:r w:rsidRPr="00E424A6">
        <w:rPr>
          <w:rFonts w:ascii="Times New Roman" w:eastAsia="MS Mincho" w:hAnsi="Times New Roman"/>
          <w:lang w:eastAsia="en-GB"/>
        </w:rPr>
        <w:t xml:space="preserve">or in a NTN </w:t>
      </w:r>
      <w:r w:rsidRPr="00E424A6">
        <w:rPr>
          <w:rFonts w:ascii="Times New Roman" w:eastAsia="Times New Roman" w:hAnsi="Times New Roman"/>
          <w:iCs/>
          <w:lang w:eastAsia="en-GB"/>
        </w:rPr>
        <w:t>serving cell</w:t>
      </w:r>
      <w:r w:rsidRPr="00E424A6">
        <w:rPr>
          <w:rFonts w:ascii="Times New Roman" w:eastAsia="MS Mincho" w:hAnsi="Times New Roman"/>
          <w:highlight w:val="yellow"/>
          <w:lang w:eastAsia="en-GB"/>
        </w:rPr>
        <w:t xml:space="preserve">, in any downlink subframe </w:t>
      </w:r>
      <w:r w:rsidRPr="00E424A6">
        <w:rPr>
          <w:rFonts w:ascii="Times New Roman" w:eastAsia="Times New Roman" w:hAnsi="Times New Roman"/>
          <w:highlight w:val="yellow"/>
          <w:lang w:eastAsia="en-GB"/>
        </w:rPr>
        <w:t>that</w:t>
      </w:r>
      <w:r w:rsidRPr="00E424A6">
        <w:rPr>
          <w:rFonts w:ascii="Times New Roman" w:eastAsia="Times New Roman" w:hAnsi="Times New Roman"/>
          <w:iCs/>
          <w:highlight w:val="yellow"/>
          <w:lang w:eastAsia="en-GB"/>
        </w:rPr>
        <w:t xml:space="preserve"> </w:t>
      </w:r>
      <w:r w:rsidRPr="00E424A6">
        <w:rPr>
          <w:rFonts w:ascii="Times New Roman" w:eastAsia="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Times New Roman" w:hAnsi="Times New Roman"/>
          <w:i/>
          <w:highlight w:val="yellow"/>
          <w:lang w:eastAsia="en-GB"/>
        </w:rPr>
        <w:t>n'</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1</w:t>
      </w:r>
      <w:r w:rsidRPr="00E424A6">
        <w:rPr>
          <w:rFonts w:ascii="Times New Roman" w:eastAsia="MS Mincho" w:hAnsi="Times New Roman"/>
          <w:highlight w:val="yellow"/>
          <w:lang w:eastAsia="en-GB"/>
        </w:rPr>
        <w:t xml:space="preserve">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lang w:eastAsia="zh-CN"/>
        </w:rPr>
        <w:t>K</w:t>
      </w:r>
      <w:r w:rsidRPr="00E424A6">
        <w:rPr>
          <w:rFonts w:ascii="Times New Roman" w:hAnsi="Times New Roman"/>
          <w:iCs/>
          <w:highlight w:val="yellow"/>
          <w:vertAlign w:val="subscript"/>
          <w:lang w:eastAsia="zh-CN"/>
        </w:rPr>
        <w:t>mac</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3</w:t>
      </w:r>
      <w:r w:rsidRPr="00E424A6">
        <w:rPr>
          <w:rFonts w:ascii="Times New Roman" w:eastAsia="Times New Roman" w:hAnsi="Times New Roman"/>
          <w:lang w:eastAsia="en-GB"/>
        </w:rPr>
        <w:t xml:space="preserve">. </w:t>
      </w:r>
    </w:p>
    <w:p w14:paraId="5890D464" w14:textId="77777777" w:rsidR="001E219B" w:rsidRPr="00E424A6" w:rsidRDefault="001E219B" w:rsidP="001E219B">
      <w:r w:rsidRPr="00E424A6">
        <w:t xml:space="preserve">There are also limits to the timing of when the NPDCCH can earliest occur after NPDSCH transmission that do not require NPUSCH Format 2 for ACK/NACK, 36.213 section 16.6: </w:t>
      </w:r>
    </w:p>
    <w:p w14:paraId="4730E5DB" w14:textId="77777777" w:rsidR="001E219B" w:rsidRPr="00E424A6" w:rsidRDefault="001E219B" w:rsidP="001E219B">
      <w:pPr>
        <w:ind w:left="284"/>
        <w:jc w:val="left"/>
        <w:rPr>
          <w:rFonts w:ascii="Times New Roman" w:eastAsia="Times New Roman" w:hAnsi="Times New Roman"/>
          <w:lang w:eastAsia="en-GB"/>
        </w:rPr>
      </w:pPr>
      <w:r w:rsidRPr="00E424A6">
        <w:rPr>
          <w:rFonts w:ascii="Times New Roman" w:eastAsia="Times New Roman" w:hAnsi="Times New Roman"/>
          <w:highlight w:val="yellow"/>
          <w:lang w:eastAsia="en-GB"/>
        </w:rPr>
        <w:t xml:space="preserve">If a NB-IoT UE receives a NPDSCH transmission ending in subframe </w:t>
      </w:r>
      <w:r w:rsidRPr="00E424A6">
        <w:rPr>
          <w:rFonts w:ascii="Times New Roman" w:eastAsia="Times New Roman" w:hAnsi="Times New Roman"/>
          <w:i/>
          <w:highlight w:val="yellow"/>
          <w:lang w:eastAsia="en-GB"/>
        </w:rPr>
        <w:t xml:space="preserve">n, </w:t>
      </w:r>
      <w:r w:rsidRPr="00E424A6">
        <w:rPr>
          <w:rFonts w:ascii="Times New Roman" w:eastAsia="Times New Roman" w:hAnsi="Times New Roman"/>
          <w:highlight w:val="yellow"/>
          <w:lang w:eastAsia="en-GB"/>
        </w:rPr>
        <w:t xml:space="preserve">and if the UE is not required to transmit a corresponding NPUSCH format 2, the UE is not required to monitor NPDCCH in any subframe starting from subframe </w:t>
      </w:r>
      <w:r w:rsidRPr="00E424A6">
        <w:rPr>
          <w:rFonts w:ascii="Times New Roman" w:eastAsia="Times New Roman" w:hAnsi="Times New Roman"/>
          <w:i/>
          <w:highlight w:val="yellow"/>
          <w:lang w:eastAsia="en-GB"/>
        </w:rPr>
        <w:t>n+1</w:t>
      </w:r>
      <w:r w:rsidRPr="00E424A6">
        <w:rPr>
          <w:rFonts w:ascii="Times New Roman" w:eastAsia="Times New Roman" w:hAnsi="Times New Roman"/>
          <w:highlight w:val="yellow"/>
          <w:lang w:eastAsia="en-GB"/>
        </w:rPr>
        <w:t xml:space="preserve"> to subframe </w:t>
      </w:r>
      <w:r w:rsidRPr="00E424A6">
        <w:rPr>
          <w:rFonts w:ascii="Times New Roman" w:eastAsia="Times New Roman" w:hAnsi="Times New Roman"/>
          <w:i/>
          <w:highlight w:val="yellow"/>
          <w:lang w:eastAsia="en-GB"/>
        </w:rPr>
        <w:t>n+12</w:t>
      </w:r>
      <w:r w:rsidRPr="00E424A6">
        <w:rPr>
          <w:rFonts w:ascii="Times New Roman" w:eastAsia="Times New Roman" w:hAnsi="Times New Roman"/>
          <w:highlight w:val="yellow"/>
          <w:lang w:eastAsia="en-GB"/>
        </w:rPr>
        <w:t>.</w:t>
      </w:r>
    </w:p>
    <w:p w14:paraId="39EEE11E" w14:textId="77777777" w:rsidR="001E219B" w:rsidRPr="00E424A6" w:rsidRDefault="001E219B" w:rsidP="001E219B">
      <w:pPr>
        <w:pStyle w:val="Observation"/>
      </w:pPr>
      <w:bookmarkStart w:id="82" w:name="_Toc197683289"/>
      <w:r w:rsidRPr="00E424A6">
        <w:t>There is a guard period of at least 3 subframes after an NPUSCH transmission (Format 1 or 2) and first possible NPDCCH reception.</w:t>
      </w:r>
      <w:bookmarkEnd w:id="82"/>
      <w:r w:rsidRPr="00E424A6">
        <w:t xml:space="preserve"> </w:t>
      </w:r>
    </w:p>
    <w:p w14:paraId="1C3F1E95" w14:textId="77777777" w:rsidR="001E219B" w:rsidRPr="00E424A6" w:rsidRDefault="001E219B" w:rsidP="001E219B">
      <w:pPr>
        <w:pStyle w:val="Observation"/>
      </w:pPr>
      <w:bookmarkStart w:id="83" w:name="_Toc197683290"/>
      <w:r w:rsidRPr="00E424A6">
        <w:t>There is a guard period of at least 12 subframes after an NPDSCH reception and the first possible NPDCCH reception.</w:t>
      </w:r>
      <w:bookmarkEnd w:id="83"/>
      <w:r w:rsidRPr="00E424A6">
        <w:t xml:space="preserve"> </w:t>
      </w:r>
    </w:p>
    <w:p w14:paraId="53E0F65E" w14:textId="77777777" w:rsidR="001E219B" w:rsidRPr="00E424A6" w:rsidRDefault="001E219B" w:rsidP="001E219B">
      <w:r w:rsidRPr="00E424A6">
        <w:t xml:space="preserve">Further, all excluded subframes for NPDSCH are also excluded for NPDCCH. </w:t>
      </w:r>
    </w:p>
    <w:p w14:paraId="78584837" w14:textId="77777777" w:rsidR="001E219B" w:rsidRPr="00E424A6" w:rsidRDefault="001E219B" w:rsidP="001E219B">
      <w:pPr>
        <w:pStyle w:val="Observation"/>
      </w:pPr>
      <w:bookmarkStart w:id="84" w:name="_Toc197683291"/>
      <w:r w:rsidRPr="00E424A6">
        <w:t>Some of the contiguous subframes cannot be used for NPDCCH transmissions.</w:t>
      </w:r>
      <w:bookmarkEnd w:id="84"/>
      <w:r w:rsidRPr="00E424A6">
        <w:t xml:space="preserve"> </w:t>
      </w:r>
    </w:p>
    <w:p w14:paraId="6DD75E8A" w14:textId="77777777" w:rsidR="001E219B" w:rsidRPr="00E424A6" w:rsidRDefault="001E219B" w:rsidP="001E219B"/>
    <w:p w14:paraId="24AE4E3E" w14:textId="55CFB6D3" w:rsidR="00687CAA" w:rsidRPr="00E424A6" w:rsidRDefault="00687CAA" w:rsidP="00687CAA">
      <w:pPr>
        <w:pStyle w:val="Heading2"/>
      </w:pPr>
      <w:r w:rsidRPr="00E424A6">
        <w:t>A.4</w:t>
      </w:r>
      <w:r w:rsidRPr="00E424A6">
        <w:tab/>
        <w:t>Example of one DSA</w:t>
      </w:r>
      <w:r w:rsidR="009C732B">
        <w:t xml:space="preserve"> window</w:t>
      </w:r>
      <w:r w:rsidRPr="00E424A6">
        <w:t xml:space="preserve"> and </w:t>
      </w:r>
      <w:r w:rsidR="009C732B">
        <w:t xml:space="preserve">one </w:t>
      </w:r>
      <w:r w:rsidRPr="00E424A6">
        <w:t>Msg</w:t>
      </w:r>
      <w:r w:rsidR="007A1A40">
        <w:t>4</w:t>
      </w:r>
      <w:r w:rsidRPr="00E424A6">
        <w:t xml:space="preserve"> window </w:t>
      </w:r>
    </w:p>
    <w:p w14:paraId="7982D148" w14:textId="017BF382" w:rsidR="00687CAA" w:rsidRPr="00E424A6" w:rsidRDefault="00687CAA" w:rsidP="00687CAA">
      <w:r w:rsidRPr="00E424A6">
        <w:t>To explore the possibilities for the DSA window and the Msg</w:t>
      </w:r>
      <w:r w:rsidR="007A1A40">
        <w:t>4</w:t>
      </w:r>
      <w:r w:rsidRPr="00E424A6">
        <w:t>, we start with one possible configuration for a DSA window and a Msg</w:t>
      </w:r>
      <w:r w:rsidR="007A1A40">
        <w:t>4</w:t>
      </w:r>
      <w:r w:rsidRPr="00E424A6">
        <w:t xml:space="preserve"> window. </w:t>
      </w:r>
    </w:p>
    <w:p w14:paraId="2AA3A647" w14:textId="77777777" w:rsidR="00687CAA" w:rsidRPr="00E424A6" w:rsidRDefault="00687CAA" w:rsidP="00687CAA">
      <w:r w:rsidRPr="00E424A6">
        <w:t xml:space="preserve">We assume a 3.75 kHz SCS GEO scenario with 544 ms RTT and with good coverage, that is, no repetitions and each transmission use one RU in uplink respectively one subframe in downlink. Each RU is then 32 ms long. </w:t>
      </w:r>
    </w:p>
    <w:p w14:paraId="632EB3A7" w14:textId="59AB6DEE" w:rsidR="00687CAA" w:rsidRPr="00E424A6" w:rsidRDefault="00687CAA" w:rsidP="00687CAA">
      <w:r w:rsidRPr="00E424A6">
        <w:t>The DSA window is 12 subcarriers, and 8 RUs in time, in total 96 transmission opportunities, but not all of them can be selected at any time for one UE (to transmit Msg</w:t>
      </w:r>
      <w:r w:rsidR="00CB6EE7">
        <w:t>3</w:t>
      </w:r>
      <w:r w:rsidRPr="00E424A6">
        <w:t xml:space="preserve"> on two different subcarriers at the same time may be costly to implement for a UE as power amplifier linearity and peak power will increase, see “</w:t>
      </w:r>
      <w:r w:rsidRPr="00E424A6">
        <w:fldChar w:fldCharType="begin"/>
      </w:r>
      <w:r w:rsidRPr="00E424A6">
        <w:instrText xml:space="preserve"> REF _Ref189786266 \h </w:instrText>
      </w:r>
      <w:r w:rsidRPr="00E424A6">
        <w:fldChar w:fldCharType="separate"/>
      </w:r>
      <w:r w:rsidR="00454C1D" w:rsidRPr="00E424A6">
        <w:t>A.2</w:t>
      </w:r>
      <w:r w:rsidR="00454C1D" w:rsidRPr="00E424A6">
        <w:tab/>
        <w:t>Restriction on selectable DSA resources</w:t>
      </w:r>
      <w:r w:rsidRPr="00E424A6">
        <w:fldChar w:fldCharType="end"/>
      </w:r>
      <w:r w:rsidRPr="00E424A6">
        <w:t xml:space="preserve">”). </w:t>
      </w:r>
    </w:p>
    <w:p w14:paraId="11AF00E9" w14:textId="77777777" w:rsidR="00687CAA" w:rsidRPr="00E424A6" w:rsidRDefault="00687CAA" w:rsidP="00687CAA">
      <w:r w:rsidRPr="00E424A6">
        <w:t xml:space="preserve">The DSA window is then 8*32 ms = 256 ms long. </w:t>
      </w:r>
    </w:p>
    <w:p w14:paraId="01C2AC10" w14:textId="622A7FF2" w:rsidR="00687CAA" w:rsidRPr="00E424A6" w:rsidRDefault="00687CAA" w:rsidP="00687CAA">
      <w:r w:rsidRPr="00E424A6">
        <w:t>For the timing of the Msg</w:t>
      </w:r>
      <w:r w:rsidR="007A1A40">
        <w:t>4</w:t>
      </w:r>
      <w:r w:rsidRPr="00E424A6">
        <w:t xml:space="preserve">, we assume the same restrictions as for legacy scheduling (for more info see </w:t>
      </w:r>
      <w:r w:rsidRPr="00E424A6">
        <w:fldChar w:fldCharType="begin"/>
      </w:r>
      <w:r w:rsidRPr="00E424A6">
        <w:instrText xml:space="preserve"> REF _Ref189206561 \h </w:instrText>
      </w:r>
      <w:r w:rsidRPr="00E424A6">
        <w:fldChar w:fldCharType="separate"/>
      </w:r>
      <w:r w:rsidR="00454C1D" w:rsidRPr="00E424A6">
        <w:t>A.3</w:t>
      </w:r>
      <w:r w:rsidR="00454C1D" w:rsidRPr="00E424A6">
        <w:tab/>
        <w:t>Legacy NB-IoT resources</w:t>
      </w:r>
      <w:r w:rsidRPr="00E424A6">
        <w:fldChar w:fldCharType="end"/>
      </w:r>
      <w:r w:rsidRPr="00E424A6">
        <w:t xml:space="preserve">). That is, a minimum of 3 ms, for eNB processing and switching time of UE from UL tx to DL rx, between last NPUSCH subframe and the first NPDCCH subframe, a minimum gap of four subframes between the last NPDCCH subframe and the first NPDSCH subframe, and a minimum gap of 12 subframes between the last NPDSCH subframe and the first NPUSCH Format 2 subframe (the HARQ ACK signalling). The NPUSCH Format 2 can also be replaced by another NPDCCH monitoring occasion. </w:t>
      </w:r>
    </w:p>
    <w:p w14:paraId="244F84E2" w14:textId="767E39FA" w:rsidR="00687CAA" w:rsidRPr="00E424A6" w:rsidRDefault="00687CAA" w:rsidP="00687CAA">
      <w:r w:rsidRPr="00E424A6">
        <w:rPr>
          <w:rFonts w:cs="Arial"/>
        </w:rPr>
        <w:t>A UEs can expect a Msg</w:t>
      </w:r>
      <w:r w:rsidR="007A1A40">
        <w:rPr>
          <w:rFonts w:cs="Arial"/>
        </w:rPr>
        <w:t>4</w:t>
      </w:r>
      <w:r w:rsidRPr="00E424A6">
        <w:rPr>
          <w:rFonts w:cs="Arial"/>
        </w:rPr>
        <w:t xml:space="preserve"> message earliest UE-eNB RTT (the TA plus Kmac) after the end of a Msg</w:t>
      </w:r>
      <w:r w:rsidR="00CB6EE7">
        <w:rPr>
          <w:rFonts w:cs="Arial"/>
        </w:rPr>
        <w:t>3</w:t>
      </w:r>
      <w:r w:rsidRPr="00E424A6">
        <w:rPr>
          <w:rFonts w:cs="Arial"/>
        </w:rPr>
        <w:t xml:space="preserve">, but here we </w:t>
      </w:r>
      <w:r w:rsidRPr="00E424A6">
        <w:t>assume the UE transmit two replicas in the DSA window and then wait until the end of the DSA window before switching to NPDCCH monitoring for Msg</w:t>
      </w:r>
      <w:r w:rsidR="007A1A40">
        <w:t>4</w:t>
      </w:r>
      <w:r w:rsidRPr="00E424A6">
        <w:t xml:space="preserve">. </w:t>
      </w:r>
    </w:p>
    <w:p w14:paraId="19A985E2" w14:textId="77777777" w:rsidR="00687CAA" w:rsidRPr="00E424A6" w:rsidRDefault="00687CAA" w:rsidP="00687CAA">
      <w:r w:rsidRPr="00E424A6">
        <w:t>To summarize all information about the Figure 1:</w:t>
      </w:r>
    </w:p>
    <w:p w14:paraId="1781E6E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The x-axis is proportional in time </w:t>
      </w:r>
    </w:p>
    <w:p w14:paraId="6D84D1EF"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3.75 kHz SCS </w:t>
      </w:r>
    </w:p>
    <w:p w14:paraId="1B76B4B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One RU is 32 ms on a single subcarrier </w:t>
      </w:r>
    </w:p>
    <w:p w14:paraId="34007454"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UL transmissions are illustrated at the UE </w:t>
      </w:r>
    </w:p>
    <w:p w14:paraId="107B80C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DL transmissions are illustrated at the eNB </w:t>
      </w:r>
    </w:p>
    <w:p w14:paraId="6D08FA7B"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UL subframes not available for UL transmission are ignored </w:t>
      </w:r>
    </w:p>
    <w:p w14:paraId="0C7E41D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DL subframes not available for DL transmission are ignored </w:t>
      </w:r>
    </w:p>
    <w:p w14:paraId="62B17474"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The HARQ ACK/NACK uses 8 ms</w:t>
      </w:r>
    </w:p>
    <w:p w14:paraId="4CCD76AF"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The NPUSCH resources for HARQ ACK/NACK are illustrated as a window of 8*8 ms on subcarrier 0 to 11 while the actual resources for HARQ ACK/NACK are on subcarriers 38 to 45, further we can only signal the ACK/NACK to be either 13 or 21 subframes after the last NPDSCH subframe for 3.75 kHz SCS, thus a real window can only be 2*8 ms </w:t>
      </w:r>
    </w:p>
    <w:p w14:paraId="014EEAA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DSA window uses 12 subcarriers and 8 RUs in time </w:t>
      </w:r>
    </w:p>
    <w:p w14:paraId="4B8D8CD2"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DSA window is 12*8 ms = 256 ms long </w:t>
      </w:r>
    </w:p>
    <w:p w14:paraId="106020F2"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The DSA window Periodicity is just arbitrarily selected to be 256+544+21+64 ms = 885 ms</w:t>
      </w:r>
    </w:p>
    <w:p w14:paraId="52DC9BE2"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it may be longer (for example if DL subframes are excluded, or if UL subframes are excluded) </w:t>
      </w:r>
    </w:p>
    <w:p w14:paraId="7455213D"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it may be shorter (for example if we make the ACK/NACK window shorter) </w:t>
      </w:r>
    </w:p>
    <w:p w14:paraId="00E90FD5" w14:textId="6A21C1E8"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Msg</w:t>
      </w:r>
      <w:r w:rsidR="00CB6EE7">
        <w:rPr>
          <w:rFonts w:ascii="Arial" w:hAnsi="Arial" w:cs="Arial"/>
          <w:sz w:val="20"/>
          <w:szCs w:val="20"/>
          <w:lang w:val="en-GB"/>
        </w:rPr>
        <w:t>3</w:t>
      </w:r>
      <w:r w:rsidRPr="00E424A6">
        <w:rPr>
          <w:rFonts w:ascii="Arial" w:hAnsi="Arial" w:cs="Arial"/>
          <w:sz w:val="20"/>
          <w:szCs w:val="20"/>
          <w:lang w:val="en-GB"/>
        </w:rPr>
        <w:t xml:space="preserve"> uses one RU without repetitions and there is two replicas (in blue colour)</w:t>
      </w:r>
    </w:p>
    <w:p w14:paraId="08111CCC" w14:textId="4E8CC661"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Msg</w:t>
      </w:r>
      <w:r w:rsidR="00CB6EE7">
        <w:rPr>
          <w:rFonts w:ascii="Arial" w:hAnsi="Arial" w:cs="Arial"/>
          <w:sz w:val="20"/>
          <w:szCs w:val="20"/>
          <w:lang w:val="en-GB"/>
        </w:rPr>
        <w:t>4</w:t>
      </w:r>
      <w:r w:rsidRPr="00E424A6">
        <w:rPr>
          <w:rFonts w:ascii="Arial" w:hAnsi="Arial" w:cs="Arial"/>
          <w:sz w:val="20"/>
          <w:szCs w:val="20"/>
          <w:lang w:val="en-GB"/>
        </w:rPr>
        <w:t xml:space="preserve"> has same timings as in legacy scheduling of DL</w:t>
      </w:r>
    </w:p>
    <w:p w14:paraId="138A7D5A"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3 ms gap for eNB and UE processing between last NPUSCH subframe and the first NPDCCH subframe </w:t>
      </w:r>
    </w:p>
    <w:p w14:paraId="42F7B05D"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4 ms gap for eNB and UE processing between last NPDCCH subframe and the first NPDSCH subframe (plus the scheduling delay k0 = 0 in DCI) </w:t>
      </w:r>
    </w:p>
    <w:p w14:paraId="3335A6A2"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12 ms gap for UE processing after the last NPDSCH subframe and the first NPUSCH Format 2 subframe (the HARQ ACK signalling)</w:t>
      </w:r>
    </w:p>
    <w:p w14:paraId="2C46518C" w14:textId="58228CAE"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the UEs transmit two Msg</w:t>
      </w:r>
      <w:r w:rsidR="00CB6EE7">
        <w:rPr>
          <w:rFonts w:ascii="Arial" w:hAnsi="Arial" w:cs="Arial"/>
          <w:sz w:val="20"/>
          <w:szCs w:val="20"/>
          <w:lang w:val="en-GB"/>
        </w:rPr>
        <w:t>3</w:t>
      </w:r>
      <w:r w:rsidRPr="00E424A6">
        <w:rPr>
          <w:rFonts w:ascii="Arial" w:hAnsi="Arial" w:cs="Arial"/>
          <w:sz w:val="20"/>
          <w:szCs w:val="20"/>
          <w:lang w:val="en-GB"/>
        </w:rPr>
        <w:t xml:space="preserve"> replicas in the DSA window and then wait until the DSA window end plus UE-eNB RTT before switching to NPDCCH monitoring </w:t>
      </w:r>
    </w:p>
    <w:p w14:paraId="20B32048"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Note that the effect Koffset is not shown (that is, figure assumes a perfect Koffset = TA), if Koffset is included likely HARQ A/N is a little delayed (especially for UEs that have lower RTT than the maximum RTT in the cell) </w:t>
      </w:r>
    </w:p>
    <w:p w14:paraId="12EA3B62"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Note that Kmac is assumed to be 0 </w:t>
      </w:r>
    </w:p>
    <w:p w14:paraId="3EF4CE2E" w14:textId="77777777" w:rsidR="00687CAA" w:rsidRPr="00E424A6" w:rsidRDefault="00687CAA" w:rsidP="00687CAA"/>
    <w:p w14:paraId="5096A1A9" w14:textId="77777777" w:rsidR="00687CAA" w:rsidRPr="00E424A6" w:rsidRDefault="00687CAA" w:rsidP="00687CAA">
      <w:r w:rsidRPr="00E424A6">
        <w:rPr>
          <w:noProof/>
        </w:rPr>
        <w:drawing>
          <wp:inline distT="0" distB="0" distL="0" distR="0" wp14:anchorId="4B361420" wp14:editId="74AEFFDD">
            <wp:extent cx="6120765" cy="3569970"/>
            <wp:effectExtent l="0" t="0" r="0" b="0"/>
            <wp:docPr id="2013789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789481" name=""/>
                    <pic:cNvPicPr/>
                  </pic:nvPicPr>
                  <pic:blipFill>
                    <a:blip r:embed="rId127"/>
                    <a:stretch>
                      <a:fillRect/>
                    </a:stretch>
                  </pic:blipFill>
                  <pic:spPr>
                    <a:xfrm>
                      <a:off x="0" y="0"/>
                      <a:ext cx="6120765" cy="3569970"/>
                    </a:xfrm>
                    <a:prstGeom prst="rect">
                      <a:avLst/>
                    </a:prstGeom>
                  </pic:spPr>
                </pic:pic>
              </a:graphicData>
            </a:graphic>
          </wp:inline>
        </w:drawing>
      </w:r>
    </w:p>
    <w:p w14:paraId="3DC4C043" w14:textId="59B92DBE" w:rsidR="00687CAA" w:rsidRPr="00E424A6" w:rsidRDefault="00687CAA" w:rsidP="00687CAA">
      <w:pPr>
        <w:pStyle w:val="FigureTitle"/>
      </w:pPr>
      <w:r w:rsidRPr="00E424A6">
        <w:t>Figure 1: Example of DSA window, Msg</w:t>
      </w:r>
      <w:r w:rsidR="00874F38">
        <w:t>4</w:t>
      </w:r>
      <w:r w:rsidRPr="00E424A6">
        <w:t xml:space="preserve"> and HARQ A/N, no repetitions</w:t>
      </w:r>
    </w:p>
    <w:p w14:paraId="4010AB72" w14:textId="77777777" w:rsidR="00687CAA" w:rsidRPr="00E424A6" w:rsidRDefault="00687CAA" w:rsidP="00687CAA"/>
    <w:p w14:paraId="5A8E1DD6" w14:textId="77777777" w:rsidR="00687CAA" w:rsidRPr="00E424A6" w:rsidRDefault="00687CAA" w:rsidP="00687CAA">
      <w:r w:rsidRPr="00E424A6">
        <w:t xml:space="preserve">In the next figure (Figure 2) we have the same assumptions as in Figure 1, but we have assumed the maximum number of repetitions are used for each transmission (128 for UL and 2048 for DL) and we ignore the 40 ms silent period every 256 ms of UL transmission. </w:t>
      </w:r>
    </w:p>
    <w:p w14:paraId="191B8A63" w14:textId="77777777" w:rsidR="00687CAA" w:rsidRPr="00E424A6" w:rsidRDefault="00687CAA" w:rsidP="00687CAA">
      <w:r w:rsidRPr="00E424A6">
        <w:t xml:space="preserve">To summarize all information about the Figure 2: </w:t>
      </w:r>
    </w:p>
    <w:p w14:paraId="5098C42B"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Same assumptions as Figure 1 except: </w:t>
      </w:r>
    </w:p>
    <w:p w14:paraId="0FAA750C"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128 repetitions for each UL transmission </w:t>
      </w:r>
    </w:p>
    <w:p w14:paraId="19591585"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2048 repetitions for each DL transmission </w:t>
      </w:r>
    </w:p>
    <w:p w14:paraId="099B3FB9"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We ignore that the UE needs 40 ms silent periods every 256 ms of UL transmission</w:t>
      </w:r>
    </w:p>
    <w:p w14:paraId="23E85CB9" w14:textId="77777777" w:rsidR="00687CAA" w:rsidRPr="00E424A6" w:rsidRDefault="00687CAA" w:rsidP="00687CAA"/>
    <w:p w14:paraId="2439E7BF" w14:textId="77777777" w:rsidR="00687CAA" w:rsidRPr="00E424A6" w:rsidRDefault="00687CAA" w:rsidP="00687CAA">
      <w:r w:rsidRPr="00E424A6">
        <w:rPr>
          <w:noProof/>
        </w:rPr>
        <w:drawing>
          <wp:inline distT="0" distB="0" distL="0" distR="0" wp14:anchorId="789AC53B" wp14:editId="648D63B0">
            <wp:extent cx="6120765" cy="4374515"/>
            <wp:effectExtent l="0" t="0" r="0" b="6985"/>
            <wp:docPr id="2043317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317025" name=""/>
                    <pic:cNvPicPr/>
                  </pic:nvPicPr>
                  <pic:blipFill>
                    <a:blip r:embed="rId128"/>
                    <a:stretch>
                      <a:fillRect/>
                    </a:stretch>
                  </pic:blipFill>
                  <pic:spPr>
                    <a:xfrm>
                      <a:off x="0" y="0"/>
                      <a:ext cx="6120765" cy="4374515"/>
                    </a:xfrm>
                    <a:prstGeom prst="rect">
                      <a:avLst/>
                    </a:prstGeom>
                  </pic:spPr>
                </pic:pic>
              </a:graphicData>
            </a:graphic>
          </wp:inline>
        </w:drawing>
      </w:r>
    </w:p>
    <w:p w14:paraId="5C7C4940" w14:textId="68CAFCC1" w:rsidR="00687CAA" w:rsidRPr="00E424A6" w:rsidRDefault="00687CAA" w:rsidP="00687CAA">
      <w:pPr>
        <w:pStyle w:val="FigureTitle"/>
      </w:pPr>
      <w:r w:rsidRPr="00E424A6">
        <w:t>Figure 2: Example of DSA window, Msg</w:t>
      </w:r>
      <w:r w:rsidR="00874F38">
        <w:t>4</w:t>
      </w:r>
      <w:r w:rsidRPr="00E424A6">
        <w:t xml:space="preserve"> and HARQ A/N, maximum repetitions</w:t>
      </w:r>
    </w:p>
    <w:p w14:paraId="2713054D" w14:textId="77777777" w:rsidR="00687CAA" w:rsidRPr="00E424A6" w:rsidRDefault="00687CAA" w:rsidP="00687CAA"/>
    <w:p w14:paraId="1FBF27C7" w14:textId="77777777" w:rsidR="00687CAA" w:rsidRPr="00E424A6" w:rsidRDefault="00687CAA" w:rsidP="00687CAA">
      <w:pPr>
        <w:rPr>
          <w:rFonts w:cs="Arial"/>
        </w:rPr>
      </w:pPr>
      <w:r w:rsidRPr="00E424A6">
        <w:rPr>
          <w:rFonts w:cs="Arial"/>
        </w:rPr>
        <w:t xml:space="preserve">The transparent payload maximum propagation RTT (see 38.821 table 4.2-2) is about 542 ms in GEO, about 42 ms in 1200 km LEO, and about 26 ms in 600 km LEO. </w:t>
      </w:r>
    </w:p>
    <w:p w14:paraId="0365B7BE" w14:textId="77777777" w:rsidR="00687CAA" w:rsidRPr="00E424A6" w:rsidRDefault="00687CAA" w:rsidP="00687CAA">
      <w:pPr>
        <w:rPr>
          <w:rFonts w:cs="Arial"/>
        </w:rPr>
      </w:pPr>
      <w:r w:rsidRPr="00E424A6">
        <w:rPr>
          <w:rFonts w:cs="Arial"/>
        </w:rPr>
        <w:t xml:space="preserve">The eNB do not know the UEs individual RTT, it needs to assume a UE is at the maximum RTT and all UEs will need to use the cell specific Koffset for the CB-EDT functionality. </w:t>
      </w:r>
    </w:p>
    <w:p w14:paraId="70469B35" w14:textId="6935B9E0" w:rsidR="00687CAA" w:rsidRPr="00E424A6" w:rsidRDefault="00687CAA" w:rsidP="00687CAA">
      <w:pPr>
        <w:rPr>
          <w:rFonts w:cs="Arial"/>
        </w:rPr>
      </w:pPr>
      <w:r w:rsidRPr="00E424A6">
        <w:rPr>
          <w:rFonts w:cs="Arial"/>
        </w:rPr>
        <w:t>The minimum size of the Msg</w:t>
      </w:r>
      <w:r w:rsidR="00CB6EE7">
        <w:rPr>
          <w:rFonts w:cs="Arial"/>
        </w:rPr>
        <w:t>4</w:t>
      </w:r>
      <w:r w:rsidRPr="00E424A6">
        <w:rPr>
          <w:rFonts w:cs="Arial"/>
        </w:rPr>
        <w:t xml:space="preserve"> window, as seen from the UE, is the propagation RTT + 21 + 8 ms (with one NPDSCH subframe, without repetitions) and RTT + 4115 + 1024 ms (with one NPDSCH subframe, with maximum repetitions). </w:t>
      </w:r>
    </w:p>
    <w:p w14:paraId="5FBD4061" w14:textId="45A0274D" w:rsidR="00687CAA" w:rsidRPr="00E424A6" w:rsidRDefault="00687CAA" w:rsidP="00687CAA">
      <w:pPr>
        <w:rPr>
          <w:rFonts w:cs="Arial"/>
        </w:rPr>
      </w:pPr>
      <w:r w:rsidRPr="00E424A6">
        <w:rPr>
          <w:rFonts w:cs="Arial"/>
        </w:rPr>
        <w:t>Each Msg</w:t>
      </w:r>
      <w:r w:rsidR="00CB6EE7">
        <w:rPr>
          <w:rFonts w:cs="Arial"/>
        </w:rPr>
        <w:t>4</w:t>
      </w:r>
      <w:r w:rsidRPr="00E424A6">
        <w:rPr>
          <w:rFonts w:cs="Arial"/>
        </w:rPr>
        <w:t xml:space="preserve"> NPDCCH search space can contain several occasions to schedule a Msg</w:t>
      </w:r>
      <w:r w:rsidR="00CB6EE7">
        <w:rPr>
          <w:rFonts w:cs="Arial"/>
        </w:rPr>
        <w:t>4</w:t>
      </w:r>
      <w:r w:rsidRPr="00E424A6">
        <w:rPr>
          <w:rFonts w:cs="Arial"/>
        </w:rPr>
        <w:t xml:space="preserve">. </w:t>
      </w:r>
    </w:p>
    <w:p w14:paraId="7A5BBA74" w14:textId="7F78FE0E" w:rsidR="00687CAA" w:rsidRPr="00E424A6" w:rsidRDefault="00687CAA" w:rsidP="00687CAA">
      <w:pPr>
        <w:rPr>
          <w:rFonts w:cs="Arial"/>
        </w:rPr>
      </w:pPr>
      <w:r w:rsidRPr="00E424A6">
        <w:rPr>
          <w:rFonts w:cs="Arial"/>
        </w:rPr>
        <w:t>However, one method to address multiple UEs in the same Msg</w:t>
      </w:r>
      <w:r w:rsidR="00CB6EE7">
        <w:rPr>
          <w:rFonts w:cs="Arial"/>
        </w:rPr>
        <w:t>4</w:t>
      </w:r>
      <w:r w:rsidRPr="00E424A6">
        <w:rPr>
          <w:rFonts w:cs="Arial"/>
        </w:rPr>
        <w:t xml:space="preserve"> window if multiple RNTIs are used (in some way the UEs within a DSA window choose different RNTIs to listen for in the Msg</w:t>
      </w:r>
      <w:r w:rsidR="00CB6EE7">
        <w:rPr>
          <w:rFonts w:cs="Arial"/>
        </w:rPr>
        <w:t>4</w:t>
      </w:r>
      <w:r w:rsidRPr="00E424A6">
        <w:rPr>
          <w:rFonts w:cs="Arial"/>
        </w:rPr>
        <w:t xml:space="preserve"> window) is to have a NPDCCH search space and send multiple DCIs for multiple Msg</w:t>
      </w:r>
      <w:r w:rsidR="00CB6EE7">
        <w:rPr>
          <w:rFonts w:cs="Arial"/>
        </w:rPr>
        <w:t>4</w:t>
      </w:r>
      <w:r w:rsidRPr="00E424A6">
        <w:rPr>
          <w:rFonts w:cs="Arial"/>
        </w:rPr>
        <w:t xml:space="preserve"> (and use k0 to separate the corresponding NPDSCH messages in time). This method has one big drawback, as the eNB do not know when the UE sent other replicas and the UE do not know which replica that will be successful – the UEs must  search for multiple RNTIs, but eNB may reply to any of the RNTIs thus the UE must decode all RNTIs that the replicas indicate and therefore must decode every Msg</w:t>
      </w:r>
      <w:r w:rsidR="00CB6EE7">
        <w:rPr>
          <w:rFonts w:cs="Arial"/>
        </w:rPr>
        <w:t>4</w:t>
      </w:r>
      <w:r w:rsidRPr="00E424A6">
        <w:rPr>
          <w:rFonts w:cs="Arial"/>
        </w:rPr>
        <w:t xml:space="preserve"> message and look for the UE IDs to find if it was addressed in that Msg</w:t>
      </w:r>
      <w:r w:rsidR="00CB6EE7">
        <w:rPr>
          <w:rFonts w:cs="Arial"/>
        </w:rPr>
        <w:t>4</w:t>
      </w:r>
      <w:r w:rsidRPr="00E424A6">
        <w:rPr>
          <w:rFonts w:cs="Arial"/>
        </w:rPr>
        <w:t xml:space="preserve"> or not. Therefore, the Msg</w:t>
      </w:r>
      <w:r w:rsidR="00CB6EE7">
        <w:rPr>
          <w:rFonts w:cs="Arial"/>
        </w:rPr>
        <w:t>4</w:t>
      </w:r>
      <w:r w:rsidRPr="00E424A6">
        <w:rPr>
          <w:rFonts w:cs="Arial"/>
        </w:rPr>
        <w:t xml:space="preserve"> cannot overlap in time in one search space for NPDCCH, and every Msg</w:t>
      </w:r>
      <w:r w:rsidR="00CB6EE7">
        <w:rPr>
          <w:rFonts w:cs="Arial"/>
        </w:rPr>
        <w:t>4</w:t>
      </w:r>
      <w:r w:rsidRPr="00E424A6">
        <w:rPr>
          <w:rFonts w:cs="Arial"/>
        </w:rPr>
        <w:t xml:space="preserve"> that is scheduled may need to be decoded by the UEs to know whether the correct UE ID is in it. </w:t>
      </w:r>
    </w:p>
    <w:p w14:paraId="2C0CDF97" w14:textId="27588576" w:rsidR="00687CAA" w:rsidRPr="00E424A6" w:rsidRDefault="00687CAA" w:rsidP="00687CAA">
      <w:pPr>
        <w:pStyle w:val="Observation"/>
      </w:pPr>
      <w:bookmarkStart w:id="85" w:name="_Toc197683292"/>
      <w:bookmarkStart w:id="86" w:name="_Hlk189815405"/>
      <w:r w:rsidRPr="00E424A6">
        <w:t>The UEs likely must decode every Msg</w:t>
      </w:r>
      <w:r w:rsidR="00874F38">
        <w:t>4</w:t>
      </w:r>
      <w:r w:rsidRPr="00E424A6">
        <w:t xml:space="preserve"> even if each Msg</w:t>
      </w:r>
      <w:r w:rsidR="00874F38">
        <w:t>3</w:t>
      </w:r>
      <w:r w:rsidRPr="00E424A6">
        <w:t xml:space="preserve"> use a different RNTIs because UE do not know which RNTI the eNB will reply to, when multiple RNTIs are used.</w:t>
      </w:r>
      <w:bookmarkEnd w:id="85"/>
      <w:r w:rsidRPr="00E424A6">
        <w:t xml:space="preserve"> </w:t>
      </w:r>
    </w:p>
    <w:bookmarkEnd w:id="86"/>
    <w:p w14:paraId="04EA699E" w14:textId="543BF346" w:rsidR="00687CAA" w:rsidRPr="00E424A6" w:rsidRDefault="00687CAA" w:rsidP="00687CAA">
      <w:pPr>
        <w:rPr>
          <w:rFonts w:cs="Arial"/>
        </w:rPr>
      </w:pPr>
      <w:r w:rsidRPr="00E424A6">
        <w:rPr>
          <w:rFonts w:cs="Arial"/>
        </w:rPr>
        <w:t>If the UE is addressed in the DCI of a Msg</w:t>
      </w:r>
      <w:r w:rsidR="00CB6EE7">
        <w:rPr>
          <w:rFonts w:cs="Arial"/>
        </w:rPr>
        <w:t>4</w:t>
      </w:r>
      <w:r w:rsidRPr="00E424A6">
        <w:rPr>
          <w:rFonts w:cs="Arial"/>
        </w:rPr>
        <w:t xml:space="preserve"> (the DCI is scrambled with the RNTI the UE is listening for) but if the Msg</w:t>
      </w:r>
      <w:r w:rsidR="00CB6EE7">
        <w:rPr>
          <w:rFonts w:cs="Arial"/>
        </w:rPr>
        <w:t>4</w:t>
      </w:r>
      <w:r w:rsidRPr="00E424A6">
        <w:rPr>
          <w:rFonts w:cs="Arial"/>
        </w:rPr>
        <w:t xml:space="preserve"> content do not match the UE ID of the UE, then the UE can start monitoring NPDCCH after the 12 ms gap after the last NPDSCH subframe because it will never need to send a HARQ A/N if it was not addressed and any successful UEs do not need to monitor NPDCCH for another Msg</w:t>
      </w:r>
      <w:r w:rsidR="00CB6EE7">
        <w:rPr>
          <w:rFonts w:cs="Arial"/>
        </w:rPr>
        <w:t>4</w:t>
      </w:r>
      <w:r w:rsidRPr="00E424A6">
        <w:rPr>
          <w:rFonts w:cs="Arial"/>
        </w:rPr>
        <w:t xml:space="preserve"> (successful UEs can send the HARQ ACK/NACK at the same time as other UEs start monitoring NPDCCH for another Msg</w:t>
      </w:r>
      <w:r w:rsidR="00CB6EE7">
        <w:rPr>
          <w:rFonts w:cs="Arial"/>
        </w:rPr>
        <w:t>4</w:t>
      </w:r>
      <w:r w:rsidRPr="00E424A6">
        <w:rPr>
          <w:rFonts w:cs="Arial"/>
        </w:rPr>
        <w:t xml:space="preserve">). </w:t>
      </w:r>
    </w:p>
    <w:p w14:paraId="2FE289FF" w14:textId="509B3FCB" w:rsidR="00687CAA" w:rsidRPr="00E424A6" w:rsidRDefault="00687CAA" w:rsidP="00687CAA">
      <w:pPr>
        <w:rPr>
          <w:rFonts w:cs="Arial"/>
        </w:rPr>
      </w:pPr>
      <w:r w:rsidRPr="00E424A6">
        <w:rPr>
          <w:rFonts w:cs="Arial"/>
        </w:rPr>
        <w:t>To make sure many UEs can be addressed in a Msg</w:t>
      </w:r>
      <w:r w:rsidR="007A1A40">
        <w:rPr>
          <w:rFonts w:cs="Arial"/>
        </w:rPr>
        <w:t>4</w:t>
      </w:r>
      <w:r w:rsidRPr="00E424A6">
        <w:rPr>
          <w:rFonts w:cs="Arial"/>
        </w:rPr>
        <w:t xml:space="preserve"> window and to enable eNB flexibility in scheduling, we can extend the Msg</w:t>
      </w:r>
      <w:r w:rsidR="007A1A40">
        <w:rPr>
          <w:rFonts w:cs="Arial"/>
        </w:rPr>
        <w:t>4</w:t>
      </w:r>
      <w:r w:rsidRPr="00E424A6">
        <w:rPr>
          <w:rFonts w:cs="Arial"/>
        </w:rPr>
        <w:t xml:space="preserve"> window with multiple Msg</w:t>
      </w:r>
      <w:r w:rsidR="007A1A40">
        <w:rPr>
          <w:rFonts w:cs="Arial"/>
        </w:rPr>
        <w:t>4</w:t>
      </w:r>
      <w:r w:rsidRPr="00E424A6">
        <w:rPr>
          <w:rFonts w:cs="Arial"/>
        </w:rPr>
        <w:t xml:space="preserve"> transmissions opportunities from the minimum 21 + 8 ms to 21 + (21 – 3) + 8 ms </w:t>
      </w:r>
      <w:bookmarkStart w:id="87" w:name="_Hlk189496367"/>
      <w:r w:rsidRPr="00E424A6">
        <w:rPr>
          <w:rFonts w:cs="Arial"/>
        </w:rPr>
        <w:t xml:space="preserve">(with one NPDSCH subframe, without repetitions) </w:t>
      </w:r>
      <w:bookmarkEnd w:id="87"/>
      <w:r w:rsidRPr="00E424A6">
        <w:rPr>
          <w:rFonts w:cs="Arial"/>
        </w:rPr>
        <w:t xml:space="preserve">and from the minimum 4115 + 1024 ms to 4115 + (4115 – 3) + 1024 ms (with one NPDSCH subframe, with maximum repetitions). Note that the three subframes needed before the first NPDCCH occasion is not needed in front of the following NPDCCH subframes because the eNB has already had time to prepare the transmission after the NPUSCH transmissions, and the UEs have already switched to DL monitoring in the first NPDCCH occasion. </w:t>
      </w:r>
    </w:p>
    <w:p w14:paraId="20D4CCF0" w14:textId="584C2E00" w:rsidR="00687CAA" w:rsidRPr="00E424A6" w:rsidRDefault="00687CAA" w:rsidP="00687CAA">
      <w:pPr>
        <w:pStyle w:val="Observation"/>
      </w:pPr>
      <w:bookmarkStart w:id="88" w:name="_Toc197683293"/>
      <w:r w:rsidRPr="00E424A6">
        <w:t>One Msg</w:t>
      </w:r>
      <w:r w:rsidR="00874F38">
        <w:t>4</w:t>
      </w:r>
      <w:r w:rsidRPr="00E424A6">
        <w:t xml:space="preserve"> window can allow for multiple Msg</w:t>
      </w:r>
      <w:r w:rsidR="00874F38">
        <w:t>4</w:t>
      </w:r>
      <w:r w:rsidRPr="00E424A6">
        <w:t xml:space="preserve"> transmissions consecutive in time.</w:t>
      </w:r>
      <w:bookmarkEnd w:id="88"/>
      <w:r w:rsidRPr="00E424A6">
        <w:t xml:space="preserve"> </w:t>
      </w:r>
    </w:p>
    <w:p w14:paraId="365DDA81" w14:textId="77777777" w:rsidR="004E5AE9" w:rsidRPr="00E424A6" w:rsidRDefault="004E5AE9" w:rsidP="001876B1"/>
    <w:p w14:paraId="78291FBF" w14:textId="77777777" w:rsidR="00687CAA" w:rsidRPr="00E424A6" w:rsidRDefault="00687CAA" w:rsidP="001876B1"/>
    <w:p w14:paraId="63075CC3" w14:textId="5A87132C" w:rsidR="004E5AE9" w:rsidRPr="00E424A6" w:rsidRDefault="004E5AE9" w:rsidP="004E5AE9">
      <w:pPr>
        <w:pStyle w:val="Heading1"/>
      </w:pPr>
      <w:r w:rsidRPr="00E424A6">
        <w:t xml:space="preserve">Appendix </w:t>
      </w:r>
      <w:r w:rsidR="001E219B" w:rsidRPr="00E424A6">
        <w:t>B</w:t>
      </w:r>
      <w:r w:rsidRPr="00E424A6">
        <w:tab/>
        <w:t>RAN2 agreements</w:t>
      </w:r>
    </w:p>
    <w:p w14:paraId="3EE3F3C4" w14:textId="6F2AF6F2" w:rsidR="004E5AE9" w:rsidRPr="00E424A6" w:rsidRDefault="0056151B" w:rsidP="004E5AE9">
      <w:pPr>
        <w:pStyle w:val="Heading2"/>
      </w:pPr>
      <w:r w:rsidRPr="00E424A6">
        <w:t>B</w:t>
      </w:r>
      <w:r w:rsidR="004E5AE9" w:rsidRPr="00E424A6">
        <w:t>.1</w:t>
      </w:r>
      <w:r w:rsidR="004E5AE9" w:rsidRPr="00E424A6">
        <w:tab/>
        <w:t>RAN2#125bis</w:t>
      </w:r>
    </w:p>
    <w:p w14:paraId="4A0B7900"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352DC3D3" w14:textId="77777777" w:rsidR="004E5AE9" w:rsidRPr="00E424A6"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Both NB-IoT and eMTC are within scope of uplink capacity enhancements</w:t>
      </w:r>
    </w:p>
    <w:p w14:paraId="37BE52CA" w14:textId="77777777" w:rsidR="004E5AE9" w:rsidRPr="00E424A6"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Both C-plane and U-plane solutions are within scope of uplink capacity enhancements.</w:t>
      </w:r>
    </w:p>
    <w:p w14:paraId="1B7AE0C2" w14:textId="77777777" w:rsidR="004E5AE9" w:rsidRPr="00E424A6"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Only CIoT EPS is within scope of uplink capacity enhancements</w:t>
      </w:r>
    </w:p>
    <w:p w14:paraId="540D2FFE" w14:textId="77777777" w:rsidR="004E5AE9" w:rsidRPr="00E424A6" w:rsidRDefault="004E5AE9" w:rsidP="004E5AE9">
      <w:pPr>
        <w:spacing w:before="240" w:after="100"/>
        <w:rPr>
          <w:szCs w:val="21"/>
        </w:rPr>
      </w:pPr>
    </w:p>
    <w:p w14:paraId="6823DB1D" w14:textId="55CA11AF" w:rsidR="004E5AE9" w:rsidRPr="00E424A6" w:rsidRDefault="0056151B" w:rsidP="004E5AE9">
      <w:pPr>
        <w:pStyle w:val="Heading2"/>
      </w:pPr>
      <w:r w:rsidRPr="00E424A6">
        <w:t>B</w:t>
      </w:r>
      <w:r w:rsidR="004E5AE9" w:rsidRPr="00E424A6">
        <w:t>.2</w:t>
      </w:r>
      <w:r w:rsidR="004E5AE9" w:rsidRPr="00E424A6">
        <w:tab/>
        <w:t>RAN2#126</w:t>
      </w:r>
    </w:p>
    <w:tbl>
      <w:tblPr>
        <w:tblStyle w:val="TableGrid"/>
        <w:tblW w:w="0" w:type="auto"/>
        <w:tblInd w:w="-5" w:type="dxa"/>
        <w:tblLook w:val="04A0" w:firstRow="1" w:lastRow="0" w:firstColumn="1" w:lastColumn="0" w:noHBand="0" w:noVBand="1"/>
      </w:tblPr>
      <w:tblGrid>
        <w:gridCol w:w="9630"/>
      </w:tblGrid>
      <w:tr w:rsidR="004E5AE9" w:rsidRPr="00E424A6" w14:paraId="7AC64D5B" w14:textId="77777777" w:rsidTr="00466B4C">
        <w:tc>
          <w:tcPr>
            <w:tcW w:w="9630" w:type="dxa"/>
          </w:tcPr>
          <w:p w14:paraId="5713EACD" w14:textId="77777777" w:rsidR="004E5AE9" w:rsidRPr="00E424A6" w:rsidRDefault="004E5AE9" w:rsidP="00466B4C">
            <w:pPr>
              <w:pStyle w:val="Doc-text2"/>
              <w:ind w:left="363"/>
              <w:rPr>
                <w:lang w:val="en-GB"/>
              </w:rPr>
            </w:pPr>
            <w:r w:rsidRPr="00E424A6">
              <w:rPr>
                <w:lang w:val="en-GB"/>
              </w:rPr>
              <w:t>1</w:t>
            </w:r>
            <w:r w:rsidRPr="00E424A6">
              <w:rPr>
                <w:lang w:val="en-GB"/>
              </w:rPr>
              <w:tab/>
              <w:t>RAN2 focusses the study on contention-based Msg3 transmission to complete an EDT-like transaction (FFS on the details of Msg3. FFS on the procedural steps, e.g. how much we reuse of EDT and PUR procedures. FFS on allocation of resources).</w:t>
            </w:r>
          </w:p>
          <w:p w14:paraId="3223948A" w14:textId="77777777" w:rsidR="004E5AE9" w:rsidRPr="00E424A6" w:rsidRDefault="004E5AE9" w:rsidP="00466B4C">
            <w:pPr>
              <w:pStyle w:val="Doc-text2"/>
              <w:ind w:left="363"/>
              <w:rPr>
                <w:lang w:val="en-GB"/>
              </w:rPr>
            </w:pPr>
            <w:r w:rsidRPr="00E424A6">
              <w:rPr>
                <w:lang w:val="en-GB"/>
              </w:rPr>
              <w:t>2.</w:t>
            </w:r>
            <w:r w:rsidRPr="00E424A6">
              <w:rPr>
                <w:lang w:val="en-GB"/>
              </w:rPr>
              <w:tab/>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1A063259" w14:textId="77777777" w:rsidR="004E5AE9" w:rsidRPr="00E424A6" w:rsidRDefault="004E5AE9" w:rsidP="00466B4C">
            <w:pPr>
              <w:pStyle w:val="Doc-text2"/>
              <w:ind w:left="343"/>
              <w:rPr>
                <w:rFonts w:eastAsiaTheme="minorEastAsia"/>
                <w:sz w:val="20"/>
                <w:szCs w:val="20"/>
                <w:lang w:val="en-GB"/>
              </w:rPr>
            </w:pPr>
            <w:r w:rsidRPr="00E424A6">
              <w:rPr>
                <w:lang w:val="en-GB"/>
              </w:rPr>
              <w:t>3.</w:t>
            </w:r>
            <w:r w:rsidRPr="00E424A6">
              <w:rPr>
                <w:lang w:val="en-GB"/>
              </w:rPr>
              <w:tab/>
              <w:t>If an IoT NTN UE in IDLE state is to use the new R19 contention-based procedure, the UE needs to verify/update the uplink synchronization (e.g. get GNSS fix, acquire TA) just before sending msg3.</w:t>
            </w:r>
          </w:p>
        </w:tc>
      </w:tr>
    </w:tbl>
    <w:p w14:paraId="249291C6" w14:textId="77777777" w:rsidR="004E5AE9" w:rsidRPr="00E424A6" w:rsidRDefault="004E5AE9" w:rsidP="004E5AE9">
      <w:pPr>
        <w:spacing w:before="240" w:after="100"/>
        <w:rPr>
          <w:szCs w:val="21"/>
        </w:rPr>
      </w:pPr>
    </w:p>
    <w:p w14:paraId="72F7940D" w14:textId="7DBC9B08" w:rsidR="004E5AE9" w:rsidRPr="00E424A6" w:rsidRDefault="0056151B" w:rsidP="004E5AE9">
      <w:pPr>
        <w:pStyle w:val="Heading2"/>
      </w:pPr>
      <w:r w:rsidRPr="00E424A6">
        <w:t>B</w:t>
      </w:r>
      <w:r w:rsidR="004E5AE9" w:rsidRPr="00E424A6">
        <w:t>.</w:t>
      </w:r>
      <w:r w:rsidR="00B4429D" w:rsidRPr="00E424A6">
        <w:t>3</w:t>
      </w:r>
      <w:r w:rsidR="004E5AE9" w:rsidRPr="00E424A6">
        <w:tab/>
        <w:t>RAN2#127</w:t>
      </w:r>
    </w:p>
    <w:p w14:paraId="60CCABA8"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26E22E6A" w14:textId="0F5BFFE6"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RAN2 will continue working on a </w:t>
      </w:r>
      <w:r w:rsidR="00B06453" w:rsidRPr="00E424A6">
        <w:rPr>
          <w:lang w:val="en-GB"/>
        </w:rPr>
        <w:t>CB M</w:t>
      </w:r>
      <w:r w:rsidRPr="00E424A6">
        <w:rPr>
          <w:lang w:val="en-GB"/>
        </w:rPr>
        <w:t>sg3 EDT-like mechanism</w:t>
      </w:r>
    </w:p>
    <w:p w14:paraId="4E1B5EF1"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RAN2 assumes that a DSA based scheme would not have RAN1 impacts, while RAN2 thinks that a CRDSA based scheme would necessarily have RAN1 impacts</w:t>
      </w:r>
    </w:p>
    <w:p w14:paraId="0B161381"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8F6E812"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t>For DSA and CRDSA, RAN2 can consider in the evaluation how to integrate them with repetition.</w:t>
      </w:r>
    </w:p>
    <w:p w14:paraId="4191A5FE" w14:textId="77777777" w:rsidR="004E5AE9" w:rsidRPr="00E424A6" w:rsidRDefault="004E5AE9" w:rsidP="001876B1"/>
    <w:p w14:paraId="004788EA" w14:textId="257BB2ED" w:rsidR="00B96C6E" w:rsidRPr="00E424A6" w:rsidRDefault="0056151B" w:rsidP="00B96C6E">
      <w:pPr>
        <w:pStyle w:val="Heading2"/>
      </w:pPr>
      <w:r w:rsidRPr="00E424A6">
        <w:t>B</w:t>
      </w:r>
      <w:r w:rsidR="00B96C6E" w:rsidRPr="00E424A6">
        <w:t>.</w:t>
      </w:r>
      <w:r w:rsidR="00B4429D" w:rsidRPr="00E424A6">
        <w:t>4</w:t>
      </w:r>
      <w:r w:rsidR="00B96C6E" w:rsidRPr="00E424A6">
        <w:tab/>
        <w:t>RAN2#127bis</w:t>
      </w:r>
    </w:p>
    <w:p w14:paraId="24A1D1A3" w14:textId="3821EE4B" w:rsidR="00B96C6E" w:rsidRPr="00E424A6" w:rsidRDefault="00B96C6E" w:rsidP="00B96C6E">
      <w:pPr>
        <w:pStyle w:val="Agreement"/>
      </w:pPr>
      <w:r w:rsidRPr="00E424A6">
        <w:t xml:space="preserve">In evaluation of possible methods to improve UL capacity for </w:t>
      </w:r>
      <w:r w:rsidR="00B06453" w:rsidRPr="00E424A6">
        <w:t>CB M</w:t>
      </w:r>
      <w:r w:rsidRPr="00E424A6">
        <w:t>sg3 ETD-like transmission we focus on a working point where the PLR is lower than 10% (this does not mean that we are mandating any network to work at any working point)</w:t>
      </w:r>
    </w:p>
    <w:p w14:paraId="2BC69B3C" w14:textId="36554505" w:rsidR="00B96C6E" w:rsidRPr="00E424A6" w:rsidRDefault="00B96C6E" w:rsidP="00B96C6E">
      <w:pPr>
        <w:pStyle w:val="Agreement"/>
      </w:pPr>
      <w:r w:rsidRPr="00E424A6">
        <w:t xml:space="preserve">We use the term </w:t>
      </w:r>
      <w:r w:rsidR="00B06453" w:rsidRPr="00E424A6">
        <w:t>CB M</w:t>
      </w:r>
      <w:r w:rsidRPr="00E424A6">
        <w:t>sg3 EDT for now</w:t>
      </w:r>
    </w:p>
    <w:p w14:paraId="73AFD2A5" w14:textId="77777777" w:rsidR="004E5AE9" w:rsidRPr="00E424A6" w:rsidRDefault="004E5AE9" w:rsidP="001876B1"/>
    <w:p w14:paraId="300AB1BA" w14:textId="77777777"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2551079C" w14:textId="0B2F6687"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RAN2 will introduce support for DSA (i.e. the possibility to transmit more than one replica of </w:t>
      </w:r>
      <w:r w:rsidR="00B06453" w:rsidRPr="00E424A6">
        <w:rPr>
          <w:lang w:val="en-GB"/>
        </w:rPr>
        <w:t>CB M</w:t>
      </w:r>
      <w:r w:rsidRPr="00E424A6">
        <w:rPr>
          <w:lang w:val="en-GB"/>
        </w:rPr>
        <w:t>sg3, if configured by the NW). RAN2 does not intend to work on CRDSA in Rel-19.</w:t>
      </w:r>
    </w:p>
    <w:p w14:paraId="309DB9C0" w14:textId="5A6B8989"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 xml:space="preserve">RAN2 will continue their work on </w:t>
      </w:r>
      <w:r w:rsidR="00B06453" w:rsidRPr="00E424A6">
        <w:rPr>
          <w:lang w:val="en-GB"/>
        </w:rPr>
        <w:t>CB M</w:t>
      </w:r>
      <w:r w:rsidRPr="00E424A6">
        <w:rPr>
          <w:lang w:val="en-GB"/>
        </w:rPr>
        <w:t xml:space="preserve">sg3 assuming that OCC2 might also apply to </w:t>
      </w:r>
      <w:r w:rsidR="00B06453" w:rsidRPr="00E424A6">
        <w:rPr>
          <w:lang w:val="en-GB"/>
        </w:rPr>
        <w:t>CB M</w:t>
      </w:r>
      <w:r w:rsidRPr="00E424A6">
        <w:rPr>
          <w:lang w:val="en-GB"/>
        </w:rPr>
        <w:t>sg3 transmission (“CB-NPUSCH”) (final decision whether this is feasible is up to RAN1). FFS whether an LS to indicate this to RAN1 is needed.</w:t>
      </w:r>
    </w:p>
    <w:p w14:paraId="2DEBB891" w14:textId="08E9CA8C"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 xml:space="preserve">At least system Information is used to provide </w:t>
      </w:r>
      <w:r w:rsidR="00B06453" w:rsidRPr="00E424A6">
        <w:rPr>
          <w:lang w:val="en-GB"/>
        </w:rPr>
        <w:t>CB M</w:t>
      </w:r>
      <w:r w:rsidRPr="00E424A6">
        <w:rPr>
          <w:lang w:val="en-GB"/>
        </w:rPr>
        <w:t>sg3 EDT cell-specific PUSCH resources for Msg3 transmission. FFS on signalling details.</w:t>
      </w:r>
    </w:p>
    <w:p w14:paraId="471466E5" w14:textId="479630FF"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r>
      <w:r w:rsidR="00B06453" w:rsidRPr="00E424A6">
        <w:rPr>
          <w:lang w:val="en-GB"/>
        </w:rPr>
        <w:t>CB M</w:t>
      </w:r>
      <w:r w:rsidRPr="00E424A6">
        <w:rPr>
          <w:lang w:val="en-GB"/>
        </w:rPr>
        <w:t>sg3 EDT cell specific PUSCH resources for Msg3 transmission are provided per CE level (FFS whether we have a CE level specific configuration for DSA)</w:t>
      </w:r>
    </w:p>
    <w:p w14:paraId="74BC3F52" w14:textId="5E7E7C49"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5.</w:t>
      </w:r>
      <w:r w:rsidRPr="00E424A6">
        <w:rPr>
          <w:lang w:val="en-GB"/>
        </w:rPr>
        <w:tab/>
        <w:t xml:space="preserve">RAN2 assumes that </w:t>
      </w:r>
      <w:r w:rsidR="00B06453" w:rsidRPr="00E424A6">
        <w:rPr>
          <w:lang w:val="en-GB"/>
        </w:rPr>
        <w:t>CB M</w:t>
      </w:r>
      <w:r w:rsidRPr="00E424A6">
        <w:rPr>
          <w:lang w:val="en-GB"/>
        </w:rPr>
        <w:t xml:space="preserve">sg3 EDT cell specific PUSCH resources are associated with number of repetitions, RSRP selection threshold to determine the CE level and largest TBS for Msg3 transmission, but this has to be confirmed by RAN1. FFS if there is an RSRP threshold that determines whether </w:t>
      </w:r>
      <w:r w:rsidR="00B06453" w:rsidRPr="00E424A6">
        <w:rPr>
          <w:lang w:val="en-GB"/>
        </w:rPr>
        <w:t>CB M</w:t>
      </w:r>
      <w:r w:rsidRPr="00E424A6">
        <w:rPr>
          <w:lang w:val="en-GB"/>
        </w:rPr>
        <w:t>sg3 EDT cannot be used (the UE will have to use 4-step RA)</w:t>
      </w:r>
    </w:p>
    <w:p w14:paraId="74D62EB6" w14:textId="16AC7E83"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6.</w:t>
      </w:r>
      <w:r w:rsidRPr="00E424A6">
        <w:rPr>
          <w:lang w:val="en-GB"/>
        </w:rPr>
        <w:tab/>
        <w:t xml:space="preserve">At least in the cases confirmed by RAN1/RAN4, a running TAT is not needed to initiate a </w:t>
      </w:r>
      <w:r w:rsidR="00B06453" w:rsidRPr="00E424A6">
        <w:rPr>
          <w:lang w:val="en-GB"/>
        </w:rPr>
        <w:t>CB M</w:t>
      </w:r>
      <w:r w:rsidRPr="00E424A6">
        <w:rPr>
          <w:lang w:val="en-GB"/>
        </w:rPr>
        <w:t>sg3 EDT transmission</w:t>
      </w:r>
    </w:p>
    <w:p w14:paraId="57CAFB1F" w14:textId="77777777"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The RNTI used at least to schedule Msg4 transmission is derived based on the resource associated to the PUSCH occasion used for contention based Msg3 EDT transmission (FFS on the details. FFS how this is impacted by DSA)</w:t>
      </w:r>
    </w:p>
    <w:p w14:paraId="2110A99B" w14:textId="6CC1373F"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r>
      <w:r w:rsidR="00B06453" w:rsidRPr="00E424A6">
        <w:rPr>
          <w:lang w:val="en-GB"/>
        </w:rPr>
        <w:t>CB M</w:t>
      </w:r>
      <w:r w:rsidRPr="00E424A6">
        <w:rPr>
          <w:lang w:val="en-GB"/>
        </w:rPr>
        <w:t>sg3 EDT procedures and any Msg4 enhancement are only introduced for IoT NTN.</w:t>
      </w:r>
    </w:p>
    <w:p w14:paraId="3D4C37EF" w14:textId="77777777" w:rsidR="00B96C6E" w:rsidRPr="00E424A6" w:rsidRDefault="00B96C6E" w:rsidP="001876B1"/>
    <w:p w14:paraId="15527E36" w14:textId="77777777" w:rsidR="00E6384D" w:rsidRPr="00E424A6" w:rsidRDefault="00E6384D" w:rsidP="001876B1"/>
    <w:p w14:paraId="28CEF681" w14:textId="2C6DE210" w:rsidR="00E6384D" w:rsidRPr="00E424A6" w:rsidRDefault="00E6384D" w:rsidP="00E6384D">
      <w:pPr>
        <w:pStyle w:val="Heading2"/>
      </w:pPr>
      <w:r w:rsidRPr="00E424A6">
        <w:t>B.4</w:t>
      </w:r>
      <w:r w:rsidRPr="00E424A6">
        <w:tab/>
        <w:t xml:space="preserve">RAN2#128 </w:t>
      </w:r>
    </w:p>
    <w:p w14:paraId="3000C694" w14:textId="77777777" w:rsidR="00E6384D" w:rsidRPr="00E424A6" w:rsidRDefault="00E6384D" w:rsidP="001876B1"/>
    <w:p w14:paraId="47E654AB"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6A4AF531" w14:textId="59973CBD"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Only system Information is used to provide cell-specific </w:t>
      </w:r>
      <w:r w:rsidR="00B06453" w:rsidRPr="00E424A6">
        <w:rPr>
          <w:lang w:val="en-GB"/>
        </w:rPr>
        <w:t>CB M</w:t>
      </w:r>
      <w:r w:rsidRPr="00E424A6">
        <w:rPr>
          <w:lang w:val="en-GB"/>
        </w:rPr>
        <w:t>sg3 PUSCH resources (FFS if anything is needed in dedicated signalling for the TA validation parameters, if needed, for the case of 15kHz SCS NB-IoT and eMTC CE mode B)</w:t>
      </w:r>
    </w:p>
    <w:p w14:paraId="58AD472B" w14:textId="5AD1DF36"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 xml:space="preserve">Reuse the existing CE level selection procedure for </w:t>
      </w:r>
      <w:r w:rsidR="00B06453" w:rsidRPr="00E424A6">
        <w:rPr>
          <w:lang w:val="en-GB"/>
        </w:rPr>
        <w:t>CB M</w:t>
      </w:r>
      <w:r w:rsidRPr="00E424A6">
        <w:rPr>
          <w:lang w:val="en-GB"/>
        </w:rPr>
        <w:t>sg3, at least for the initial selection. FFS whether we can reuse the same thresholds. FFS on the number of levels</w:t>
      </w:r>
    </w:p>
    <w:p w14:paraId="0A902BD1" w14:textId="30638D3C"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 xml:space="preserve">The UE triggers </w:t>
      </w:r>
      <w:r w:rsidR="00B06453" w:rsidRPr="00E424A6">
        <w:rPr>
          <w:lang w:val="en-GB"/>
        </w:rPr>
        <w:t>CB M</w:t>
      </w:r>
      <w:r w:rsidRPr="00E424A6">
        <w:rPr>
          <w:lang w:val="en-GB"/>
        </w:rPr>
        <w:t>sg3 only if the size of pending UL data is less than the configured maximum TBS (FFS if the maximum TBS is same or different for different CE levels)</w:t>
      </w:r>
    </w:p>
    <w:p w14:paraId="57EDB9AE" w14:textId="6E9D4DEF"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t xml:space="preserve">There will be a RSRP threshold that determines whether </w:t>
      </w:r>
      <w:r w:rsidR="00B06453" w:rsidRPr="00E424A6">
        <w:rPr>
          <w:lang w:val="en-GB"/>
        </w:rPr>
        <w:t>CB M</w:t>
      </w:r>
      <w:r w:rsidRPr="00E424A6">
        <w:rPr>
          <w:lang w:val="en-GB"/>
        </w:rPr>
        <w:t xml:space="preserve">sg3 can be used (if the RSRP is below such threshold, PRACH will have to be used) (FFS if we need a separate set of thresholds, including a different minimum threshold, in case </w:t>
      </w:r>
      <w:r w:rsidR="00B06453" w:rsidRPr="00E424A6">
        <w:rPr>
          <w:lang w:val="en-GB"/>
        </w:rPr>
        <w:t>CB M</w:t>
      </w:r>
      <w:r w:rsidRPr="00E424A6">
        <w:rPr>
          <w:lang w:val="en-GB"/>
        </w:rPr>
        <w:t>sg3 EDT is combined with OCC)</w:t>
      </w:r>
    </w:p>
    <w:p w14:paraId="55F9305C"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5.</w:t>
      </w:r>
      <w:r w:rsidRPr="00E424A6">
        <w:rPr>
          <w:lang w:val="en-GB"/>
        </w:rPr>
        <w:tab/>
        <w:t>The number of replicas for DSA will be configured by the NW: 1 (SA), 2, 3, 4. The configuration of the number of replicas is CE-level specific</w:t>
      </w:r>
    </w:p>
    <w:p w14:paraId="53C125B1" w14:textId="26222336"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6.</w:t>
      </w:r>
      <w:r w:rsidRPr="00E424A6">
        <w:rPr>
          <w:lang w:val="en-GB"/>
        </w:rPr>
        <w:tab/>
        <w:t xml:space="preserve">There will be a configurable time window for DSA </w:t>
      </w:r>
      <w:r w:rsidR="00B06453" w:rsidRPr="00E424A6">
        <w:rPr>
          <w:lang w:val="en-GB"/>
        </w:rPr>
        <w:t>CB M</w:t>
      </w:r>
      <w:r w:rsidRPr="00E424A6">
        <w:rPr>
          <w:lang w:val="en-GB"/>
        </w:rPr>
        <w:t>sg3 occasion selection. FFS on the details (e.g. when the time window starts)</w:t>
      </w:r>
    </w:p>
    <w:p w14:paraId="33CFE333" w14:textId="4A6478E1"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 xml:space="preserve">For SA case (single replica), after the end of all repetition of </w:t>
      </w:r>
      <w:r w:rsidR="00B06453" w:rsidRPr="00E424A6">
        <w:rPr>
          <w:lang w:val="en-GB"/>
        </w:rPr>
        <w:t>CB M</w:t>
      </w:r>
      <w:r w:rsidRPr="00E424A6">
        <w:rPr>
          <w:lang w:val="en-GB"/>
        </w:rPr>
        <w:t>sg3 PUSCH transmission, UE starts a window for response reception taking UE-eNB RTT into account. FFS if we need to consider additional delay e.g. for the processing time</w:t>
      </w:r>
    </w:p>
    <w:p w14:paraId="494BE495"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7F8D05C9" w14:textId="276447E6"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9.</w:t>
      </w:r>
      <w:r w:rsidRPr="00E424A6">
        <w:rPr>
          <w:lang w:val="en-GB"/>
        </w:rPr>
        <w:tab/>
        <w:t xml:space="preserve">The UE stops the PDCCH monitoring window(s) once it receives a </w:t>
      </w:r>
      <w:r w:rsidR="00B06453" w:rsidRPr="00E424A6">
        <w:rPr>
          <w:lang w:val="en-GB"/>
        </w:rPr>
        <w:t>CB M</w:t>
      </w:r>
      <w:r w:rsidRPr="00E424A6">
        <w:rPr>
          <w:lang w:val="en-GB"/>
        </w:rPr>
        <w:t xml:space="preserve">sg4 containing a matching Contention Resolution Identity (FFS if there is no RRC message together with the </w:t>
      </w:r>
      <w:r w:rsidR="00B06453" w:rsidRPr="00E424A6">
        <w:rPr>
          <w:lang w:val="en-GB"/>
        </w:rPr>
        <w:t>CB M</w:t>
      </w:r>
      <w:r w:rsidRPr="00E424A6">
        <w:rPr>
          <w:lang w:val="en-GB"/>
        </w:rPr>
        <w:t>sg4)</w:t>
      </w:r>
    </w:p>
    <w:p w14:paraId="6023F22B" w14:textId="4CCC6E35"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10.</w:t>
      </w:r>
      <w:r w:rsidRPr="00E424A6">
        <w:rPr>
          <w:lang w:val="en-GB"/>
        </w:rPr>
        <w:tab/>
        <w:t xml:space="preserve">Assuming that there will be scenarios where it’s possible to receive a </w:t>
      </w:r>
      <w:r w:rsidR="00B06453" w:rsidRPr="00E424A6">
        <w:rPr>
          <w:lang w:val="en-GB"/>
        </w:rPr>
        <w:t>CB M</w:t>
      </w:r>
      <w:r w:rsidRPr="00E424A6">
        <w:rPr>
          <w:lang w:val="en-GB"/>
        </w:rPr>
        <w:t xml:space="preserve">sg4 before the UE transmits some replicas, a UE stops transmitting the remaining replicas if it has received a </w:t>
      </w:r>
      <w:r w:rsidR="00B06453" w:rsidRPr="00E424A6">
        <w:rPr>
          <w:lang w:val="en-GB"/>
        </w:rPr>
        <w:t>CB M</w:t>
      </w:r>
      <w:r w:rsidRPr="00E424A6">
        <w:rPr>
          <w:lang w:val="en-GB"/>
        </w:rPr>
        <w:t xml:space="preserve">sg4 containing a matching Contention Resolution Identity (FFS if there is no RRC message together with the </w:t>
      </w:r>
      <w:r w:rsidR="00B06453" w:rsidRPr="00E424A6">
        <w:rPr>
          <w:lang w:val="en-GB"/>
        </w:rPr>
        <w:t>CB M</w:t>
      </w:r>
      <w:r w:rsidRPr="00E424A6">
        <w:rPr>
          <w:lang w:val="en-GB"/>
        </w:rPr>
        <w:t>sg4)</w:t>
      </w:r>
    </w:p>
    <w:p w14:paraId="5E0E4917"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11.</w:t>
      </w:r>
      <w:r w:rsidRPr="00E424A6">
        <w:rPr>
          <w:lang w:val="en-GB"/>
        </w:rPr>
        <w:tab/>
        <w:t>Within the configured time window, the UE shall select randomly different time domain occasions for transmitting different replicas. And for each time domain occasion, the UE shall select randomly a frequency domain resource.</w:t>
      </w:r>
    </w:p>
    <w:p w14:paraId="6516DFA7"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12.</w:t>
      </w:r>
      <w:r w:rsidRPr="00E424A6">
        <w:rPr>
          <w:lang w:val="en-GB"/>
        </w:rPr>
        <w:tab/>
        <w:t>RAN2 understands that, for DSA, once the eNB successfully decodes one of the multiple replicas, it may respond without waiting for the remaining replica(s) (FFS when the response window(s) is/are started)</w:t>
      </w:r>
    </w:p>
    <w:p w14:paraId="4230096C" w14:textId="77777777" w:rsidR="00120F1E" w:rsidRPr="00E424A6" w:rsidRDefault="00120F1E" w:rsidP="001876B1"/>
    <w:p w14:paraId="76879727" w14:textId="7F2376D7" w:rsidR="00A92C02" w:rsidRPr="00E424A6" w:rsidRDefault="00A92C02" w:rsidP="00A92C02">
      <w:pPr>
        <w:pStyle w:val="Heading2"/>
      </w:pPr>
      <w:r w:rsidRPr="00E424A6">
        <w:t>B.5</w:t>
      </w:r>
      <w:r w:rsidRPr="00E424A6">
        <w:tab/>
        <w:t xml:space="preserve">RAN2#129 </w:t>
      </w:r>
    </w:p>
    <w:p w14:paraId="05F36F79" w14:textId="77777777" w:rsidR="00A92C02" w:rsidRPr="00E424A6" w:rsidRDefault="00A92C02" w:rsidP="00A92C02"/>
    <w:p w14:paraId="4DD3C2F8"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4FEB7205"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It is FFS if separate CB-msg3 resources would be needed for CB-msg-3 using OCC or if the same CB-msg3 resources could be used </w:t>
      </w:r>
    </w:p>
    <w:p w14:paraId="16820010"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RAN2 assumes that one possibility to take power imbalance under control is to define RSRP ranges that need to be respected to transmit CB-msg3 using OCC</w:t>
      </w:r>
    </w:p>
    <w:p w14:paraId="14491BEA"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RAN2 assumes that at least the following will be part of the shared resources configuration for CB-msg3 (FFS on other aspects)</w:t>
      </w:r>
    </w:p>
    <w:p w14:paraId="53C0990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Time domain resources for (N)PUSCH occasions: periodicity and start time (e.g., start subframe, start SFN)</w:t>
      </w:r>
    </w:p>
    <w:p w14:paraId="1EBB842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 xml:space="preserve">Frequency domain resources for (N)PUSCH occasions </w:t>
      </w:r>
    </w:p>
    <w:p w14:paraId="1AC98125"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repetition number</w:t>
      </w:r>
    </w:p>
    <w:p w14:paraId="3F6C2C0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(N)PDCCH resource</w:t>
      </w:r>
    </w:p>
    <w:p w14:paraId="33E1DC3D"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MCS</w:t>
      </w:r>
    </w:p>
    <w:p w14:paraId="7ACAE5E0"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54E1BAC9"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5.</w:t>
      </w:r>
      <w:r w:rsidRPr="00E424A6">
        <w:rPr>
          <w:lang w:val="en-GB"/>
        </w:rPr>
        <w:tab/>
        <w:t>The UE shall at most have one ongoing CB EDT procedure at any time.</w:t>
      </w:r>
    </w:p>
    <w:p w14:paraId="72C786F6"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6.</w:t>
      </w:r>
      <w:r w:rsidRPr="00E424A6">
        <w:rPr>
          <w:lang w:val="en-GB"/>
        </w:rPr>
        <w:tab/>
        <w:t>The CB EDT Config has one minimum RSRP threshold (as agreed in RAN2#128) to use CB EDT.</w:t>
      </w:r>
    </w:p>
    <w:p w14:paraId="6B917251"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The CB EDT Config has two RSRP thresholds for NB-IoT for the three CE levels.</w:t>
      </w:r>
    </w:p>
    <w:p w14:paraId="45DB7D72"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CB EDT Config has three RSRP thresholds for eMTC for the four CE levels.</w:t>
      </w:r>
    </w:p>
    <w:p w14:paraId="1068472C"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As Signalling design Baseline RAN2 assumes the PUR config and the NPRACH config for shared (N)PUSCH config can be used and some of the parameters can be included in a new CB EDT config.</w:t>
      </w:r>
    </w:p>
    <w:p w14:paraId="0B7F24C6"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RAN2 consider a new CBEDT-ConfigSIB-NB IE for configuring the CB EDT feature</w:t>
      </w:r>
    </w:p>
    <w:p w14:paraId="27B285D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 xml:space="preserve">Working assumption: </w:t>
      </w:r>
    </w:p>
    <w:p w14:paraId="06C54EA5" w14:textId="77777777" w:rsidR="00A92C02" w:rsidRPr="00E424A6" w:rsidRDefault="00A92C02" w:rsidP="00A92C0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One CB-MSG4 can target multiple UEs simultaneously (FFS on the details)</w:t>
      </w:r>
    </w:p>
    <w:p w14:paraId="5A66B2A2" w14:textId="77777777" w:rsidR="00A92C02" w:rsidRPr="00E424A6" w:rsidRDefault="00A92C02" w:rsidP="00A92C0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30DFCE83"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 xml:space="preserve">The UE first selects the next DSA transmission window and then randomly select K replicas inside the window. </w:t>
      </w:r>
    </w:p>
    <w:p w14:paraId="15025361"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RAN2 assumes that a pointer solution is not needed in Rel-19</w:t>
      </w:r>
    </w:p>
    <w:p w14:paraId="5BC432C3" w14:textId="77777777" w:rsidR="00A92C02" w:rsidRPr="00E424A6" w:rsidRDefault="00A92C02" w:rsidP="001876B1"/>
    <w:p w14:paraId="7F1CA7A3" w14:textId="73B9DB00" w:rsidR="00AB39C6" w:rsidRPr="00E424A6" w:rsidRDefault="00AB39C6" w:rsidP="00AB39C6">
      <w:pPr>
        <w:pStyle w:val="Heading2"/>
      </w:pPr>
      <w:r w:rsidRPr="00E424A6">
        <w:t>B.5</w:t>
      </w:r>
      <w:r w:rsidRPr="00E424A6">
        <w:tab/>
        <w:t>RAN2#</w:t>
      </w:r>
      <w:r>
        <w:t>130</w:t>
      </w:r>
      <w:r w:rsidRPr="00E424A6">
        <w:t xml:space="preserve"> </w:t>
      </w:r>
    </w:p>
    <w:p w14:paraId="73954245" w14:textId="77777777" w:rsidR="00A92C02" w:rsidRDefault="00A92C02" w:rsidP="001876B1"/>
    <w:p w14:paraId="12FD14DB" w14:textId="77777777" w:rsidR="00AB39C6" w:rsidRDefault="00AB39C6" w:rsidP="00AB39C6">
      <w:pPr>
        <w:pStyle w:val="Doc-text2"/>
      </w:pPr>
    </w:p>
    <w:p w14:paraId="1215C37E"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Agreements;</w:t>
      </w:r>
    </w:p>
    <w:p w14:paraId="67F97982"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1.</w:t>
      </w:r>
      <w:r>
        <w:tab/>
        <w:t>We tentatively refer to the new procedure as CB-msg3-EDT in the specs (can come back)</w:t>
      </w:r>
    </w:p>
    <w:p w14:paraId="68B76E07" w14:textId="77777777" w:rsidR="00AB39C6" w:rsidRDefault="00AB39C6" w:rsidP="00AB39C6">
      <w:pPr>
        <w:pStyle w:val="Doc-text2"/>
      </w:pPr>
    </w:p>
    <w:p w14:paraId="5A923E49" w14:textId="77777777" w:rsidR="00AB39C6" w:rsidRDefault="00AB39C6" w:rsidP="00AB39C6">
      <w:pPr>
        <w:pStyle w:val="Comments"/>
        <w:rPr>
          <w:rFonts w:eastAsia="SimSun"/>
          <w:lang w:eastAsia="zh-CN"/>
        </w:rPr>
      </w:pPr>
    </w:p>
    <w:p w14:paraId="376C6736"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54C063A6"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Both SA and DSA are mandatorily supported by UEs supporting CB-msg3-EDT</w:t>
      </w:r>
    </w:p>
    <w:p w14:paraId="73BBB9C2"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We will specify one single procedure to support both DSA and SA, i.e. SA is a special setting (k=1) of the overall procedure</w:t>
      </w:r>
    </w:p>
    <w:p w14:paraId="03D23B3F"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rPr>
          <w:lang w:eastAsia="zh-CN"/>
        </w:rPr>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14:paraId="3337856D"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 xml:space="preserve">We don’t introduce support for </w:t>
      </w:r>
      <w:r w:rsidRPr="0007445E">
        <w:rPr>
          <w:lang w:eastAsia="zh-CN"/>
        </w:rPr>
        <w:t>eMTC CE mode B</w:t>
      </w:r>
      <w:r>
        <w:rPr>
          <w:lang w:eastAsia="zh-CN"/>
        </w:rPr>
        <w:t xml:space="preserve"> case (it will not be possible to signal resources to be used for this case)</w:t>
      </w:r>
    </w:p>
    <w:p w14:paraId="74068082"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 xml:space="preserve">We specify support for </w:t>
      </w:r>
      <w:r w:rsidRPr="0007445E">
        <w:rPr>
          <w:lang w:eastAsia="zh-CN"/>
        </w:rPr>
        <w:t xml:space="preserve">NB-IoT with 15kHz </w:t>
      </w:r>
      <w:r>
        <w:rPr>
          <w:lang w:eastAsia="zh-CN"/>
        </w:rPr>
        <w:t>with no specific enhancements, leaving to NW implementation whether to implement this or not, accepting potential performance degradation.</w:t>
      </w:r>
    </w:p>
    <w:p w14:paraId="387CFA3B"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r>
      <w:r w:rsidRPr="003478B9">
        <w:rPr>
          <w:lang w:eastAsia="zh-CN"/>
        </w:rPr>
        <w:t>If we will decide to support OCC for CB-msg3-EDT, separate resources will be used for non-OCC and OCC based transmission.</w:t>
      </w:r>
    </w:p>
    <w:p w14:paraId="2D987EC7"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t>The start of CB-msg3</w:t>
      </w:r>
      <w:r w:rsidRPr="00F3537E">
        <w:rPr>
          <w:lang w:eastAsia="zh-CN"/>
        </w:rPr>
        <w:t xml:space="preserve"> </w:t>
      </w:r>
      <w:r>
        <w:rPr>
          <w:lang w:eastAsia="zh-CN"/>
        </w:rPr>
        <w:t xml:space="preserve">EDT </w:t>
      </w:r>
      <w:r w:rsidRPr="00F3537E">
        <w:rPr>
          <w:lang w:eastAsia="zh-CN"/>
        </w:rPr>
        <w:t xml:space="preserve">transmission window is aligned with the start of time domain </w:t>
      </w:r>
      <w:r>
        <w:rPr>
          <w:lang w:eastAsia="zh-CN"/>
        </w:rPr>
        <w:t xml:space="preserve">(N)PUSCH </w:t>
      </w:r>
      <w:r w:rsidRPr="00F3537E">
        <w:rPr>
          <w:lang w:eastAsia="zh-CN"/>
        </w:rPr>
        <w:t>re</w:t>
      </w:r>
      <w:r>
        <w:rPr>
          <w:lang w:eastAsia="zh-CN"/>
        </w:rPr>
        <w:t>source.</w:t>
      </w:r>
    </w:p>
    <w:p w14:paraId="4E446DDC"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r>
      <w:r w:rsidRPr="00351F0F">
        <w:rPr>
          <w:lang w:eastAsia="zh-CN"/>
        </w:rPr>
        <w:t>The CB-msg3 EDT transmission window length and periodicity may be different. FFS on possible signalling optimization in case the length and periodicity are the same.</w:t>
      </w:r>
    </w:p>
    <w:p w14:paraId="32377B65"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9.</w:t>
      </w:r>
      <w:r>
        <w:rPr>
          <w:lang w:eastAsia="zh-CN"/>
        </w:rPr>
        <w:tab/>
      </w:r>
      <w:r w:rsidRPr="00351F0F">
        <w:rPr>
          <w:lang w:eastAsia="zh-CN"/>
        </w:rPr>
        <w:t>RAN2 assumes power ramping should be supported for CB-msg3-EDT (</w:t>
      </w:r>
      <w:r>
        <w:rPr>
          <w:lang w:eastAsia="zh-CN"/>
        </w:rPr>
        <w:t xml:space="preserve">for </w:t>
      </w:r>
      <w:r w:rsidRPr="00351F0F">
        <w:rPr>
          <w:lang w:eastAsia="zh-CN"/>
        </w:rPr>
        <w:t xml:space="preserve">both eMTC and NB-IoT) should be supported and </w:t>
      </w:r>
      <w:r>
        <w:rPr>
          <w:lang w:eastAsia="zh-CN"/>
        </w:rPr>
        <w:t xml:space="preserve">will </w:t>
      </w:r>
      <w:r w:rsidRPr="00351F0F">
        <w:rPr>
          <w:lang w:eastAsia="zh-CN"/>
        </w:rPr>
        <w:t>ask RAN1 for confirmation and in case which parameters should apply</w:t>
      </w:r>
    </w:p>
    <w:p w14:paraId="1585AFCE"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(CB-Msg3-EDT </w:t>
      </w:r>
      <w:r w:rsidRPr="00063383">
        <w:rPr>
          <w:lang w:eastAsia="zh-CN"/>
        </w:rPr>
        <w:t>configuration for eMTC</w:t>
      </w:r>
      <w:r>
        <w:rPr>
          <w:lang w:eastAsia="zh-CN"/>
        </w:rPr>
        <w:t>)</w:t>
      </w:r>
    </w:p>
    <w:p w14:paraId="44B62AB5"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lang w:eastAsia="zh-CN"/>
        </w:rPr>
        <w:t>10.</w:t>
      </w:r>
      <w:r>
        <w:rPr>
          <w:lang w:eastAsia="zh-CN"/>
        </w:rPr>
        <w:tab/>
      </w:r>
      <w:r w:rsidRPr="00F3537E">
        <w:rPr>
          <w:rFonts w:eastAsia="SimSun"/>
          <w:lang w:eastAsia="zh-CN"/>
        </w:rPr>
        <w:t>For eMTC, introduce a new IE (e.g. CB-Msg3-ConfigSIB-r19) for shared resources co</w:t>
      </w:r>
      <w:r>
        <w:rPr>
          <w:rFonts w:eastAsia="SimSun"/>
          <w:lang w:eastAsia="zh-CN"/>
        </w:rPr>
        <w:t>nfiguration of CB-Msg3 in SIB2.</w:t>
      </w:r>
    </w:p>
    <w:p w14:paraId="1B91366D" w14:textId="77777777" w:rsidR="00AB39C6" w:rsidRPr="00063383"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11.</w:t>
      </w:r>
      <w:r>
        <w:rPr>
          <w:rFonts w:eastAsia="SimSun"/>
          <w:lang w:eastAsia="zh-CN"/>
        </w:rPr>
        <w:tab/>
      </w:r>
      <w:r w:rsidRPr="00063383">
        <w:rPr>
          <w:rFonts w:eastAsia="SimSun"/>
          <w:lang w:eastAsia="zh-CN"/>
        </w:rPr>
        <w:t>For eMTC, introduce MPDCCH configuration in shared resources configuration. The fields in IE PUR-MPDCCH-Config-r16 could be reused as baseline. Confirm with RAN1 on the detail parameters (e.g. whether additional narrow band is needed).</w:t>
      </w:r>
    </w:p>
    <w:p w14:paraId="2CE1B0D1"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12.</w:t>
      </w:r>
      <w:r>
        <w:rPr>
          <w:rFonts w:eastAsia="SimSun"/>
          <w:lang w:eastAsia="zh-CN"/>
        </w:rPr>
        <w:tab/>
      </w:r>
      <w:r w:rsidRPr="00063383">
        <w:rPr>
          <w:rFonts w:eastAsia="SimSun"/>
          <w:lang w:eastAsia="zh-CN"/>
        </w:rPr>
        <w:t>We will not support TDD related parameters.</w:t>
      </w:r>
    </w:p>
    <w:p w14:paraId="694904C2"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13.</w:t>
      </w:r>
      <w:r>
        <w:rPr>
          <w:rFonts w:eastAsia="SimSun"/>
          <w:lang w:eastAsia="zh-CN"/>
        </w:rPr>
        <w:tab/>
      </w:r>
      <w:r w:rsidRPr="00063383">
        <w:rPr>
          <w:rFonts w:eastAsia="SimSun"/>
          <w:lang w:eastAsia="zh-CN"/>
        </w:rPr>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31488794"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14.</w:t>
      </w:r>
      <w:r>
        <w:rPr>
          <w:rFonts w:eastAsia="SimSun"/>
          <w:lang w:eastAsia="zh-CN"/>
        </w:rPr>
        <w:tab/>
      </w:r>
      <w:r w:rsidRPr="00063383">
        <w:rPr>
          <w:rFonts w:eastAsia="SimSun"/>
          <w:lang w:eastAsia="zh-CN"/>
        </w:rPr>
        <w:t>For eMTC, check with RAN1 if anything is needed for PDSCH configuration in shared resources configuration</w:t>
      </w:r>
    </w:p>
    <w:p w14:paraId="46861155"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15.</w:t>
      </w:r>
      <w:r>
        <w:rPr>
          <w:rFonts w:eastAsia="SimSun"/>
          <w:lang w:eastAsia="zh-CN"/>
        </w:rPr>
        <w:tab/>
      </w:r>
      <w:r w:rsidRPr="00063383">
        <w:rPr>
          <w:rFonts w:eastAsia="SimSun"/>
          <w:lang w:eastAsia="zh-CN"/>
        </w:rPr>
        <w:t>For eMTC, introduce PUCCH configuration in shared resources configuration. The fields in IE PUR-PUCCH-Config-r16 could be reused as baseline. Confirm with RAN1 on the detail parameters.</w:t>
      </w:r>
    </w:p>
    <w:p w14:paraId="2053B82E"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w:t>
      </w:r>
      <w:r w:rsidRPr="00063383">
        <w:rPr>
          <w:rFonts w:eastAsia="SimSun"/>
          <w:lang w:eastAsia="zh-CN"/>
        </w:rPr>
        <w:t>CB-Msg3 configuration for NB-IoT</w:t>
      </w:r>
      <w:r>
        <w:rPr>
          <w:rFonts w:eastAsia="SimSun"/>
          <w:lang w:eastAsia="zh-CN"/>
        </w:rPr>
        <w:t>)</w:t>
      </w:r>
    </w:p>
    <w:p w14:paraId="46CD8F6F"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r>
      <w:r w:rsidRPr="00063383">
        <w:rPr>
          <w:rFonts w:eastAsia="SimSun"/>
          <w:lang w:eastAsia="zh-CN"/>
        </w:rPr>
        <w:t>For NB-IoT, introduce a new IE (e.g. CB-Msg3-ConfigSIB-NB-r19) for shared resources configuration of CB-Msg3 in SIB2-NB and SIB22-NB for non-anchor carrier.</w:t>
      </w:r>
    </w:p>
    <w:p w14:paraId="57045D2E" w14:textId="77777777" w:rsidR="00AB39C6" w:rsidRPr="00063383"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17.</w:t>
      </w:r>
      <w:r>
        <w:rPr>
          <w:rFonts w:eastAsia="SimSun"/>
          <w:lang w:eastAsia="zh-CN"/>
        </w:rPr>
        <w:tab/>
      </w:r>
      <w:r w:rsidRPr="00063383">
        <w:rPr>
          <w:rFonts w:eastAsia="SimSun"/>
          <w:lang w:eastAsia="zh-CN"/>
        </w:rPr>
        <w:t xml:space="preserve">For NB-IoT, introduce below physical layer parameters in shared resources configuration as below: </w:t>
      </w:r>
    </w:p>
    <w:p w14:paraId="5D778EF7"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resource units for NPUSCH (as in npusch-NumRUsIndex-r16)</w:t>
      </w:r>
    </w:p>
    <w:p w14:paraId="4EB49117"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repetitions for NPUSCH (as in npusch-NumRepetitionsIndex-r16)</w:t>
      </w:r>
    </w:p>
    <w:p w14:paraId="002F06C3" w14:textId="77777777" w:rsidR="00AB39C6" w:rsidRPr="00063383"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Set of subcarriers (similar to npusch-SubCarrierSetIndex but change it to a “set”), FFS whether subcarriers are provided as a contiguous set.</w:t>
      </w:r>
    </w:p>
    <w:p w14:paraId="27230D6E" w14:textId="77777777" w:rsidR="00AB39C6" w:rsidRPr="00063383"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 xml:space="preserve">MCS configuration for NPUSCH (as in npusch-MCS-r16).  </w:t>
      </w:r>
    </w:p>
    <w:p w14:paraId="06C6FD59" w14:textId="77777777" w:rsidR="00AB39C6" w:rsidRPr="00063383"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PDCCH parameters (as in NPDCCH-ConfigDedicated-NB-r13)</w:t>
      </w:r>
    </w:p>
    <w:p w14:paraId="1AF1ECAB" w14:textId="77777777" w:rsidR="00AB39C6" w:rsidRPr="00063383"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The non-anchor carrier index for monitoring Msg4. If this field is absent, anchor carrier is assumed to be used.</w:t>
      </w:r>
    </w:p>
    <w:p w14:paraId="4E110B7A"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r>
      <w:r w:rsidRPr="00063383">
        <w:rPr>
          <w:rFonts w:eastAsia="SimSun"/>
          <w:lang w:eastAsia="zh-CN"/>
        </w:rPr>
        <w:t>NOTE: confirm with RAN1 is needed</w:t>
      </w:r>
    </w:p>
    <w:p w14:paraId="7EF2195D"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18.</w:t>
      </w:r>
      <w:r>
        <w:rPr>
          <w:rFonts w:eastAsia="SimSun"/>
          <w:lang w:eastAsia="zh-CN"/>
        </w:rPr>
        <w:tab/>
      </w:r>
      <w:r w:rsidRPr="00063383">
        <w:rPr>
          <w:rFonts w:eastAsia="SimSun"/>
          <w:lang w:eastAsia="zh-CN"/>
        </w:rPr>
        <w:t>For NB-IoT, FFS whether periodicity of CB-Msg3 resource may be larger than H-SFN duration</w:t>
      </w:r>
    </w:p>
    <w:p w14:paraId="28C40105" w14:textId="77777777" w:rsidR="00AB39C6" w:rsidRDefault="00AB39C6" w:rsidP="00AB39C6">
      <w:pPr>
        <w:pStyle w:val="Doc-text2"/>
        <w:rPr>
          <w:rFonts w:eastAsia="SimSun"/>
          <w:lang w:eastAsia="zh-CN"/>
        </w:rPr>
      </w:pPr>
    </w:p>
    <w:p w14:paraId="0267D697" w14:textId="77777777" w:rsidR="00AB39C6" w:rsidRDefault="00AB39C6" w:rsidP="00AB39C6">
      <w:pPr>
        <w:pStyle w:val="Doc-text2"/>
        <w:ind w:left="0" w:firstLine="0"/>
      </w:pPr>
    </w:p>
    <w:p w14:paraId="64A0140D"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Agreements (part 2):</w:t>
      </w:r>
    </w:p>
    <w:p w14:paraId="6C2E3594"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1.</w:t>
      </w:r>
      <w:r>
        <w:tab/>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14:paraId="43CA4D1A"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2.</w:t>
      </w:r>
      <w:r>
        <w:tab/>
        <w:t>The lengths of the Msg3 transmission and Msg4 monitoring windows are configured by the network (in case of k=1 it will be possible to configure the parameters in a way to have the same behaviour as for normal Random Access procedure)</w:t>
      </w:r>
    </w:p>
    <w:p w14:paraId="42FCAC4C"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3.</w:t>
      </w:r>
      <w:r>
        <w:tab/>
        <w:t>The Msg4 monitoring starts at the end of CB-Msg3-EDT transmission window plus UE-eNB RTT (FFS NW/UE processing time is needed or not).</w:t>
      </w:r>
    </w:p>
    <w:p w14:paraId="726AAEE1"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4.</w:t>
      </w:r>
      <w:r>
        <w:tab/>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14:paraId="01C3F4B0" w14:textId="77777777" w:rsidR="00AB39C6" w:rsidRDefault="00AB39C6" w:rsidP="00AB39C6">
      <w:pPr>
        <w:pStyle w:val="Doc-text2"/>
        <w:ind w:left="0" w:firstLine="0"/>
      </w:pPr>
    </w:p>
    <w:p w14:paraId="1A84B0DD" w14:textId="77777777" w:rsidR="00AB39C6" w:rsidRDefault="00AB39C6" w:rsidP="00AB39C6">
      <w:pPr>
        <w:pStyle w:val="Comments"/>
        <w:rPr>
          <w:rFonts w:eastAsia="SimSun"/>
          <w:lang w:eastAsia="zh-CN"/>
        </w:rPr>
      </w:pPr>
    </w:p>
    <w:p w14:paraId="6F81D0E5"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Agreements (part3):</w:t>
      </w:r>
    </w:p>
    <w:p w14:paraId="6237CD63"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1.</w:t>
      </w:r>
      <w:r>
        <w:tab/>
        <w:t>The CB-msg3-EDT configuration (e.g., number of replicas, number of time resources and number of frequency resources) is CE level specific.</w:t>
      </w:r>
    </w:p>
    <w:p w14:paraId="11CF33E5"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2.</w:t>
      </w:r>
      <w:r>
        <w:tab/>
        <w:t xml:space="preserve">The </w:t>
      </w:r>
      <w:r w:rsidRPr="00060872">
        <w:t xml:space="preserve">Msg4 </w:t>
      </w:r>
      <w:r>
        <w:t xml:space="preserve">monitoring </w:t>
      </w:r>
      <w:r w:rsidRPr="00060872">
        <w:t>window conf</w:t>
      </w:r>
      <w:r>
        <w:t>iguration (e.g. length) is CE level specific</w:t>
      </w:r>
    </w:p>
    <w:p w14:paraId="5506A55E"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3.</w:t>
      </w:r>
      <w:r>
        <w:tab/>
        <w:t>RAN2 confirms the working assumption that one CB-Msg4 can target multiple UEs simultaneously. FFS how the multiplexing is organized.</w:t>
      </w:r>
    </w:p>
    <w:p w14:paraId="7B02E46E"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4.</w:t>
      </w:r>
      <w:r>
        <w:tab/>
        <w:t>RAN2 confirms that existing UP-EDT and CP-EDT RRC message procedures shall be applicable for CB-Msg3-EDT</w:t>
      </w:r>
    </w:p>
    <w:p w14:paraId="390255A2"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ab/>
        <w:t>-</w:t>
      </w:r>
      <w:r>
        <w:tab/>
        <w:t>For UP solution, after RRCConnectionResumeRequest, network may reply with RRCConnectionResume, RRCConnectionSetup, RRCConnectionRelease and RRCConnectionReject</w:t>
      </w:r>
    </w:p>
    <w:p w14:paraId="299C037E"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ab/>
        <w:t>-</w:t>
      </w:r>
      <w:r>
        <w:tab/>
        <w:t xml:space="preserve">For CP solution, after RRCEarlyDataRequest, the network can respond with RRCEarlyDataComplete, RRCConnectionSetup or RRCConnectionReject.  </w:t>
      </w:r>
    </w:p>
    <w:p w14:paraId="613EB1DE" w14:textId="77777777" w:rsidR="00AB39C6" w:rsidRPr="00060872" w:rsidRDefault="00AB39C6" w:rsidP="00AB39C6">
      <w:pPr>
        <w:pStyle w:val="Doc-text2"/>
        <w:pBdr>
          <w:top w:val="single" w:sz="4" w:space="1" w:color="auto"/>
          <w:left w:val="single" w:sz="4" w:space="4" w:color="auto"/>
          <w:bottom w:val="single" w:sz="4" w:space="1" w:color="auto"/>
          <w:right w:val="single" w:sz="4" w:space="4" w:color="auto"/>
        </w:pBdr>
      </w:pPr>
      <w:r>
        <w:t>5.</w:t>
      </w:r>
      <w:r>
        <w:tab/>
        <w:t>RAN2 also intends to support CB-msg3-EDT for MT cases</w:t>
      </w:r>
    </w:p>
    <w:p w14:paraId="3D3A7B39"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6.</w:t>
      </w:r>
      <w:r>
        <w:tab/>
      </w:r>
      <w:r w:rsidRPr="00060872">
        <w:t xml:space="preserve">The C-RNTI </w:t>
      </w:r>
      <w:r>
        <w:t>is</w:t>
      </w:r>
      <w:r w:rsidRPr="00060872">
        <w:t xml:space="preserve"> included in CB-Msg4 if the UE is expected to receive additional RRC messages or data</w:t>
      </w:r>
      <w:r>
        <w:t xml:space="preserve"> from the network after CB-Msg4 (FFS how to include the C-RNTI)</w:t>
      </w:r>
    </w:p>
    <w:p w14:paraId="079610ED"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7.</w:t>
      </w:r>
      <w:r>
        <w:tab/>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w:t>
      </w:r>
    </w:p>
    <w:p w14:paraId="2314180F"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8.</w:t>
      </w:r>
      <w:r>
        <w:tab/>
      </w:r>
      <w:r w:rsidRPr="007216C9">
        <w:t>The timing alignment information (FFS reusing TAC MAC-CE) can be included in the CB-Msg4.</w:t>
      </w:r>
    </w:p>
    <w:p w14:paraId="54EBC79F"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9.</w:t>
      </w:r>
      <w:r>
        <w:tab/>
        <w:t>Parameter for maximum re-attempt number per CE level is introduced and UE can re-attempt in the same CE level due to contention resolution failure until the max re-attempt number has been reached.</w:t>
      </w:r>
    </w:p>
    <w:p w14:paraId="7456063C" w14:textId="77777777" w:rsidR="00AB39C6" w:rsidRDefault="00AB39C6" w:rsidP="00AB39C6">
      <w:pPr>
        <w:pStyle w:val="Doc-text2"/>
        <w:pBdr>
          <w:top w:val="single" w:sz="4" w:space="1" w:color="auto"/>
          <w:left w:val="single" w:sz="4" w:space="4" w:color="auto"/>
          <w:bottom w:val="single" w:sz="4" w:space="1" w:color="auto"/>
          <w:right w:val="single" w:sz="4" w:space="4" w:color="auto"/>
        </w:pBdr>
      </w:pPr>
      <w:r>
        <w:t>10.</w:t>
      </w:r>
      <w:r>
        <w:tab/>
        <w:t>Backoff information could be included in CB-Msg4.</w:t>
      </w:r>
    </w:p>
    <w:p w14:paraId="233A2615" w14:textId="77777777" w:rsidR="00AB39C6" w:rsidRPr="007216C9"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11.</w:t>
      </w:r>
      <w:r>
        <w:rPr>
          <w:lang w:eastAsia="zh-CN"/>
        </w:rPr>
        <w:tab/>
      </w:r>
      <w:r w:rsidRPr="007216C9">
        <w:rPr>
          <w:lang w:eastAsia="zh-CN"/>
        </w:rPr>
        <w:t>L1 ACK as the Msg4 for the CB-Msg3-EDT is not supported.</w:t>
      </w:r>
    </w:p>
    <w:p w14:paraId="08D3B7E4" w14:textId="77777777" w:rsidR="00AB39C6" w:rsidRDefault="00AB39C6" w:rsidP="00AB39C6">
      <w:pPr>
        <w:pStyle w:val="Doc-text2"/>
        <w:pBdr>
          <w:top w:val="single" w:sz="4" w:space="1" w:color="auto"/>
          <w:left w:val="single" w:sz="4" w:space="4" w:color="auto"/>
          <w:bottom w:val="single" w:sz="4" w:space="1" w:color="auto"/>
          <w:right w:val="single" w:sz="4" w:space="4" w:color="auto"/>
        </w:pBdr>
        <w:rPr>
          <w:lang w:eastAsia="zh-CN"/>
        </w:rPr>
      </w:pPr>
      <w:r>
        <w:rPr>
          <w:lang w:eastAsia="zh-CN"/>
        </w:rPr>
        <w:t>12.</w:t>
      </w:r>
      <w:r>
        <w:rPr>
          <w:lang w:eastAsia="zh-CN"/>
        </w:rPr>
        <w:tab/>
      </w:r>
      <w:r w:rsidRPr="007216C9">
        <w:rPr>
          <w:lang w:eastAsia="zh-CN"/>
        </w:rPr>
        <w:t>HARQ feedback is adopted to acknowledge Msg4. FFS for the detail (e.g., how the HARQ feedback is used for each response in Msg4 when there is multiplexing in Msg4.).</w:t>
      </w:r>
    </w:p>
    <w:p w14:paraId="3D426B83" w14:textId="77777777" w:rsidR="00AB39C6" w:rsidRDefault="00AB39C6" w:rsidP="00AB39C6">
      <w:pPr>
        <w:pStyle w:val="Doc-text2"/>
        <w:rPr>
          <w:lang w:eastAsia="zh-CN"/>
        </w:rPr>
      </w:pPr>
    </w:p>
    <w:p w14:paraId="658298D1" w14:textId="77777777" w:rsidR="00AB39C6" w:rsidRPr="00E424A6" w:rsidRDefault="00AB39C6" w:rsidP="001876B1"/>
    <w:p w14:paraId="6E2758D3" w14:textId="77777777" w:rsidR="00A92C02" w:rsidRPr="00E424A6" w:rsidRDefault="00A92C02" w:rsidP="001876B1"/>
    <w:sectPr w:rsidR="00A92C02" w:rsidRPr="00E424A6" w:rsidSect="00C473A5">
      <w:headerReference w:type="even" r:id="rId129"/>
      <w:footerReference w:type="default" r:id="rId1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E51F7" w14:textId="77777777" w:rsidR="00AE230D" w:rsidRDefault="00AE230D">
      <w:r>
        <w:separator/>
      </w:r>
    </w:p>
  </w:endnote>
  <w:endnote w:type="continuationSeparator" w:id="0">
    <w:p w14:paraId="551E1E8A" w14:textId="77777777" w:rsidR="00AE230D" w:rsidRDefault="00AE230D">
      <w:r>
        <w:continuationSeparator/>
      </w:r>
    </w:p>
  </w:endnote>
  <w:endnote w:type="continuationNotice" w:id="1">
    <w:p w14:paraId="6415F10A" w14:textId="77777777" w:rsidR="00AE230D" w:rsidRDefault="00AE2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508E" w14:textId="77777777" w:rsidR="00AE230D" w:rsidRDefault="00AE230D">
      <w:r>
        <w:separator/>
      </w:r>
    </w:p>
  </w:footnote>
  <w:footnote w:type="continuationSeparator" w:id="0">
    <w:p w14:paraId="6C78DA67" w14:textId="77777777" w:rsidR="00AE230D" w:rsidRDefault="00AE230D">
      <w:r>
        <w:continuationSeparator/>
      </w:r>
    </w:p>
  </w:footnote>
  <w:footnote w:type="continuationNotice" w:id="1">
    <w:p w14:paraId="33EE035C" w14:textId="77777777" w:rsidR="00AE230D" w:rsidRDefault="00AE2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9259E9"/>
    <w:multiLevelType w:val="hybridMultilevel"/>
    <w:tmpl w:val="FADC8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B87BF0"/>
    <w:multiLevelType w:val="hybridMultilevel"/>
    <w:tmpl w:val="C7B29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451D0"/>
    <w:multiLevelType w:val="hybridMultilevel"/>
    <w:tmpl w:val="CF0A3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F94C31"/>
    <w:multiLevelType w:val="hybridMultilevel"/>
    <w:tmpl w:val="5D505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FA6D5F"/>
    <w:multiLevelType w:val="hybridMultilevel"/>
    <w:tmpl w:val="6EA41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42FABEEA"/>
    <w:lvl w:ilvl="0" w:tplc="99F85C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066D48"/>
    <w:multiLevelType w:val="hybridMultilevel"/>
    <w:tmpl w:val="49A48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A412E0"/>
    <w:multiLevelType w:val="hybridMultilevel"/>
    <w:tmpl w:val="30A2FEE8"/>
    <w:lvl w:ilvl="0" w:tplc="56522436">
      <w:start w:val="1"/>
      <w:numFmt w:val="decimal"/>
      <w:lvlText w:val="%1."/>
      <w:lvlJc w:val="left"/>
      <w:pPr>
        <w:ind w:left="1080" w:hanging="720"/>
      </w:pPr>
      <w:rPr>
        <w:rFonts w:hint="default"/>
      </w:rPr>
    </w:lvl>
    <w:lvl w:ilvl="1" w:tplc="C10EB95C">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301781"/>
    <w:multiLevelType w:val="hybridMultilevel"/>
    <w:tmpl w:val="FC282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D3693A"/>
    <w:multiLevelType w:val="hybridMultilevel"/>
    <w:tmpl w:val="21D89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D44720"/>
    <w:multiLevelType w:val="hybridMultilevel"/>
    <w:tmpl w:val="CA303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9341018">
    <w:abstractNumId w:val="16"/>
  </w:num>
  <w:num w:numId="2" w16cid:durableId="149030463">
    <w:abstractNumId w:val="12"/>
  </w:num>
  <w:num w:numId="3" w16cid:durableId="1774858864">
    <w:abstractNumId w:val="0"/>
  </w:num>
  <w:num w:numId="4" w16cid:durableId="1463575834">
    <w:abstractNumId w:val="17"/>
  </w:num>
  <w:num w:numId="5" w16cid:durableId="1237780611">
    <w:abstractNumId w:val="19"/>
  </w:num>
  <w:num w:numId="6" w16cid:durableId="1461000268">
    <w:abstractNumId w:val="22"/>
  </w:num>
  <w:num w:numId="7" w16cid:durableId="2068138227">
    <w:abstractNumId w:val="5"/>
  </w:num>
  <w:num w:numId="8" w16cid:durableId="458114767">
    <w:abstractNumId w:val="7"/>
  </w:num>
  <w:num w:numId="9" w16cid:durableId="995108944">
    <w:abstractNumId w:val="1"/>
  </w:num>
  <w:num w:numId="10" w16cid:durableId="822239829">
    <w:abstractNumId w:val="28"/>
  </w:num>
  <w:num w:numId="11" w16cid:durableId="976183084">
    <w:abstractNumId w:val="10"/>
  </w:num>
  <w:num w:numId="12" w16cid:durableId="1374117700">
    <w:abstractNumId w:val="24"/>
  </w:num>
  <w:num w:numId="13" w16cid:durableId="984361832">
    <w:abstractNumId w:val="20"/>
  </w:num>
  <w:num w:numId="14" w16cid:durableId="1333334140">
    <w:abstractNumId w:val="25"/>
  </w:num>
  <w:num w:numId="15" w16cid:durableId="63600954">
    <w:abstractNumId w:val="11"/>
  </w:num>
  <w:num w:numId="16" w16cid:durableId="528031143">
    <w:abstractNumId w:val="26"/>
  </w:num>
  <w:num w:numId="17" w16cid:durableId="1171141530">
    <w:abstractNumId w:val="23"/>
  </w:num>
  <w:num w:numId="18" w16cid:durableId="1488863957">
    <w:abstractNumId w:val="6"/>
  </w:num>
  <w:num w:numId="19" w16cid:durableId="1150950753">
    <w:abstractNumId w:val="21"/>
  </w:num>
  <w:num w:numId="20" w16cid:durableId="1543860448">
    <w:abstractNumId w:val="3"/>
  </w:num>
  <w:num w:numId="21" w16cid:durableId="920067774">
    <w:abstractNumId w:val="2"/>
  </w:num>
  <w:num w:numId="22" w16cid:durableId="1463769555">
    <w:abstractNumId w:val="8"/>
  </w:num>
  <w:num w:numId="23" w16cid:durableId="1187014102">
    <w:abstractNumId w:val="30"/>
  </w:num>
  <w:num w:numId="24" w16cid:durableId="1347707348">
    <w:abstractNumId w:val="18"/>
  </w:num>
  <w:num w:numId="25" w16cid:durableId="314769955">
    <w:abstractNumId w:val="14"/>
  </w:num>
  <w:num w:numId="26" w16cid:durableId="7102805">
    <w:abstractNumId w:val="13"/>
  </w:num>
  <w:num w:numId="27" w16cid:durableId="1843547113">
    <w:abstractNumId w:val="27"/>
  </w:num>
  <w:num w:numId="28" w16cid:durableId="458836337">
    <w:abstractNumId w:val="9"/>
  </w:num>
  <w:num w:numId="29" w16cid:durableId="1911427406">
    <w:abstractNumId w:val="29"/>
  </w:num>
  <w:num w:numId="30" w16cid:durableId="378014047">
    <w:abstractNumId w:val="4"/>
  </w:num>
  <w:num w:numId="31" w16cid:durableId="1716851370">
    <w:abstractNumId w:val="15"/>
  </w:num>
  <w:num w:numId="32" w16cid:durableId="1893880906">
    <w:abstractNumId w:val="17"/>
  </w:num>
  <w:num w:numId="33" w16cid:durableId="1415710309">
    <w:abstractNumId w:val="17"/>
  </w:num>
  <w:num w:numId="34" w16cid:durableId="1546597836">
    <w:abstractNumId w:val="17"/>
  </w:num>
  <w:num w:numId="35" w16cid:durableId="889345597">
    <w:abstractNumId w:val="17"/>
  </w:num>
  <w:num w:numId="36" w16cid:durableId="1550922191">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B7A"/>
    <w:rsid w:val="00002A37"/>
    <w:rsid w:val="00003006"/>
    <w:rsid w:val="00003122"/>
    <w:rsid w:val="000038BD"/>
    <w:rsid w:val="0000466A"/>
    <w:rsid w:val="0000533B"/>
    <w:rsid w:val="00005632"/>
    <w:rsid w:val="0000564C"/>
    <w:rsid w:val="00005A17"/>
    <w:rsid w:val="00006395"/>
    <w:rsid w:val="00006446"/>
    <w:rsid w:val="000064D0"/>
    <w:rsid w:val="000066EB"/>
    <w:rsid w:val="00006896"/>
    <w:rsid w:val="00006BBE"/>
    <w:rsid w:val="00006FDE"/>
    <w:rsid w:val="00007CDC"/>
    <w:rsid w:val="000100DB"/>
    <w:rsid w:val="0001087D"/>
    <w:rsid w:val="000109A5"/>
    <w:rsid w:val="00011129"/>
    <w:rsid w:val="00011B28"/>
    <w:rsid w:val="00011F94"/>
    <w:rsid w:val="00012154"/>
    <w:rsid w:val="000123FE"/>
    <w:rsid w:val="000130A4"/>
    <w:rsid w:val="00013A19"/>
    <w:rsid w:val="00014E3F"/>
    <w:rsid w:val="000152A3"/>
    <w:rsid w:val="0001563C"/>
    <w:rsid w:val="00015D15"/>
    <w:rsid w:val="00015EBA"/>
    <w:rsid w:val="00016355"/>
    <w:rsid w:val="00016D64"/>
    <w:rsid w:val="0001756F"/>
    <w:rsid w:val="00021D91"/>
    <w:rsid w:val="000227DA"/>
    <w:rsid w:val="0002322D"/>
    <w:rsid w:val="0002415D"/>
    <w:rsid w:val="0002564D"/>
    <w:rsid w:val="00025CEE"/>
    <w:rsid w:val="00025ECA"/>
    <w:rsid w:val="0002784D"/>
    <w:rsid w:val="00027FF8"/>
    <w:rsid w:val="00030E81"/>
    <w:rsid w:val="000320D1"/>
    <w:rsid w:val="000325B8"/>
    <w:rsid w:val="000327BC"/>
    <w:rsid w:val="00032BFB"/>
    <w:rsid w:val="00033790"/>
    <w:rsid w:val="00033C6A"/>
    <w:rsid w:val="000342E7"/>
    <w:rsid w:val="00034C15"/>
    <w:rsid w:val="0003580D"/>
    <w:rsid w:val="0003590F"/>
    <w:rsid w:val="00035DF1"/>
    <w:rsid w:val="00036530"/>
    <w:rsid w:val="00036AED"/>
    <w:rsid w:val="00036BA1"/>
    <w:rsid w:val="00037372"/>
    <w:rsid w:val="00040BAF"/>
    <w:rsid w:val="00040E98"/>
    <w:rsid w:val="00041A36"/>
    <w:rsid w:val="00041BDC"/>
    <w:rsid w:val="00042162"/>
    <w:rsid w:val="000422E2"/>
    <w:rsid w:val="0004252D"/>
    <w:rsid w:val="00042EF0"/>
    <w:rsid w:val="00042F22"/>
    <w:rsid w:val="00043199"/>
    <w:rsid w:val="000432F3"/>
    <w:rsid w:val="000444EF"/>
    <w:rsid w:val="000463F4"/>
    <w:rsid w:val="000467B7"/>
    <w:rsid w:val="00047D77"/>
    <w:rsid w:val="00050AE4"/>
    <w:rsid w:val="0005108F"/>
    <w:rsid w:val="00052A07"/>
    <w:rsid w:val="000534E3"/>
    <w:rsid w:val="000547FF"/>
    <w:rsid w:val="00055BE5"/>
    <w:rsid w:val="0005606A"/>
    <w:rsid w:val="00056856"/>
    <w:rsid w:val="00056E6F"/>
    <w:rsid w:val="00057117"/>
    <w:rsid w:val="00057D59"/>
    <w:rsid w:val="00060664"/>
    <w:rsid w:val="00060EFC"/>
    <w:rsid w:val="000616E7"/>
    <w:rsid w:val="000625CC"/>
    <w:rsid w:val="0006275C"/>
    <w:rsid w:val="00062A5D"/>
    <w:rsid w:val="00062B08"/>
    <w:rsid w:val="0006487E"/>
    <w:rsid w:val="000650CB"/>
    <w:rsid w:val="0006568B"/>
    <w:rsid w:val="00065C84"/>
    <w:rsid w:val="00065E1A"/>
    <w:rsid w:val="000663C6"/>
    <w:rsid w:val="000668CB"/>
    <w:rsid w:val="000678A6"/>
    <w:rsid w:val="00067EBD"/>
    <w:rsid w:val="00070A40"/>
    <w:rsid w:val="00072403"/>
    <w:rsid w:val="00072E66"/>
    <w:rsid w:val="00072FBC"/>
    <w:rsid w:val="00073FC7"/>
    <w:rsid w:val="000742C1"/>
    <w:rsid w:val="00075EAE"/>
    <w:rsid w:val="00075FCE"/>
    <w:rsid w:val="0007665E"/>
    <w:rsid w:val="00077DF8"/>
    <w:rsid w:val="00077E5F"/>
    <w:rsid w:val="00077EE8"/>
    <w:rsid w:val="0008036A"/>
    <w:rsid w:val="00080B9B"/>
    <w:rsid w:val="00080BF2"/>
    <w:rsid w:val="00081263"/>
    <w:rsid w:val="00081AE6"/>
    <w:rsid w:val="00082125"/>
    <w:rsid w:val="00083EFB"/>
    <w:rsid w:val="0008469F"/>
    <w:rsid w:val="00085163"/>
    <w:rsid w:val="000855EB"/>
    <w:rsid w:val="00085602"/>
    <w:rsid w:val="0008598A"/>
    <w:rsid w:val="00085B52"/>
    <w:rsid w:val="000866F2"/>
    <w:rsid w:val="0008689A"/>
    <w:rsid w:val="00086C6D"/>
    <w:rsid w:val="000872DA"/>
    <w:rsid w:val="00087D39"/>
    <w:rsid w:val="0009009F"/>
    <w:rsid w:val="00090AB4"/>
    <w:rsid w:val="0009126F"/>
    <w:rsid w:val="00091557"/>
    <w:rsid w:val="000924C1"/>
    <w:rsid w:val="000924F0"/>
    <w:rsid w:val="00093474"/>
    <w:rsid w:val="00093729"/>
    <w:rsid w:val="00093931"/>
    <w:rsid w:val="000950EA"/>
    <w:rsid w:val="0009510F"/>
    <w:rsid w:val="000954F3"/>
    <w:rsid w:val="00095B2B"/>
    <w:rsid w:val="00095BF9"/>
    <w:rsid w:val="00095F62"/>
    <w:rsid w:val="00096598"/>
    <w:rsid w:val="000A0707"/>
    <w:rsid w:val="000A0A30"/>
    <w:rsid w:val="000A1B7B"/>
    <w:rsid w:val="000A34EB"/>
    <w:rsid w:val="000A4A72"/>
    <w:rsid w:val="000A4FC3"/>
    <w:rsid w:val="000A56F2"/>
    <w:rsid w:val="000A6029"/>
    <w:rsid w:val="000A6A15"/>
    <w:rsid w:val="000B0C4C"/>
    <w:rsid w:val="000B105F"/>
    <w:rsid w:val="000B11D7"/>
    <w:rsid w:val="000B2719"/>
    <w:rsid w:val="000B2AE9"/>
    <w:rsid w:val="000B367D"/>
    <w:rsid w:val="000B3A8F"/>
    <w:rsid w:val="000B3E32"/>
    <w:rsid w:val="000B4559"/>
    <w:rsid w:val="000B4AB9"/>
    <w:rsid w:val="000B58C3"/>
    <w:rsid w:val="000B61E9"/>
    <w:rsid w:val="000B6F00"/>
    <w:rsid w:val="000B755B"/>
    <w:rsid w:val="000B7F09"/>
    <w:rsid w:val="000C01A2"/>
    <w:rsid w:val="000C0248"/>
    <w:rsid w:val="000C1282"/>
    <w:rsid w:val="000C165A"/>
    <w:rsid w:val="000C2DB1"/>
    <w:rsid w:val="000C2E19"/>
    <w:rsid w:val="000C66F3"/>
    <w:rsid w:val="000C779D"/>
    <w:rsid w:val="000C7CF7"/>
    <w:rsid w:val="000D0AE2"/>
    <w:rsid w:val="000D0D07"/>
    <w:rsid w:val="000D0FDB"/>
    <w:rsid w:val="000D34A5"/>
    <w:rsid w:val="000D35AF"/>
    <w:rsid w:val="000D4797"/>
    <w:rsid w:val="000D6CA8"/>
    <w:rsid w:val="000E002C"/>
    <w:rsid w:val="000E0527"/>
    <w:rsid w:val="000E1E92"/>
    <w:rsid w:val="000E2A73"/>
    <w:rsid w:val="000E33E5"/>
    <w:rsid w:val="000E3E07"/>
    <w:rsid w:val="000E3E50"/>
    <w:rsid w:val="000E447F"/>
    <w:rsid w:val="000E454F"/>
    <w:rsid w:val="000E4C3B"/>
    <w:rsid w:val="000E6044"/>
    <w:rsid w:val="000F06D6"/>
    <w:rsid w:val="000F09A5"/>
    <w:rsid w:val="000F0E31"/>
    <w:rsid w:val="000F0EB1"/>
    <w:rsid w:val="000F10BE"/>
    <w:rsid w:val="000F1106"/>
    <w:rsid w:val="000F1222"/>
    <w:rsid w:val="000F1544"/>
    <w:rsid w:val="000F1705"/>
    <w:rsid w:val="000F3077"/>
    <w:rsid w:val="000F3BE9"/>
    <w:rsid w:val="000F3F6C"/>
    <w:rsid w:val="000F4F24"/>
    <w:rsid w:val="000F6235"/>
    <w:rsid w:val="000F62F2"/>
    <w:rsid w:val="000F6DF3"/>
    <w:rsid w:val="000F7265"/>
    <w:rsid w:val="00100109"/>
    <w:rsid w:val="001005FF"/>
    <w:rsid w:val="00100DDD"/>
    <w:rsid w:val="00101DBF"/>
    <w:rsid w:val="0010229A"/>
    <w:rsid w:val="00104B44"/>
    <w:rsid w:val="00105015"/>
    <w:rsid w:val="0010603D"/>
    <w:rsid w:val="001062FB"/>
    <w:rsid w:val="00106383"/>
    <w:rsid w:val="001063E6"/>
    <w:rsid w:val="001068F1"/>
    <w:rsid w:val="00107020"/>
    <w:rsid w:val="00110A6E"/>
    <w:rsid w:val="0011202B"/>
    <w:rsid w:val="0011280C"/>
    <w:rsid w:val="00112C4B"/>
    <w:rsid w:val="00113901"/>
    <w:rsid w:val="00113CF4"/>
    <w:rsid w:val="00113E69"/>
    <w:rsid w:val="001153EA"/>
    <w:rsid w:val="00115643"/>
    <w:rsid w:val="00115A17"/>
    <w:rsid w:val="0011667C"/>
    <w:rsid w:val="00116765"/>
    <w:rsid w:val="00116A24"/>
    <w:rsid w:val="00116A27"/>
    <w:rsid w:val="001170F2"/>
    <w:rsid w:val="00120B7F"/>
    <w:rsid w:val="00120DAB"/>
    <w:rsid w:val="00120F1E"/>
    <w:rsid w:val="0012132F"/>
    <w:rsid w:val="00121801"/>
    <w:rsid w:val="001219F5"/>
    <w:rsid w:val="00121A20"/>
    <w:rsid w:val="0012315C"/>
    <w:rsid w:val="0012350A"/>
    <w:rsid w:val="0012377F"/>
    <w:rsid w:val="00123B6E"/>
    <w:rsid w:val="00124314"/>
    <w:rsid w:val="00126588"/>
    <w:rsid w:val="00126A71"/>
    <w:rsid w:val="00126AB7"/>
    <w:rsid w:val="00126B4A"/>
    <w:rsid w:val="00127C7F"/>
    <w:rsid w:val="001327E2"/>
    <w:rsid w:val="00132FD0"/>
    <w:rsid w:val="001344C0"/>
    <w:rsid w:val="001346FA"/>
    <w:rsid w:val="00135252"/>
    <w:rsid w:val="001352D2"/>
    <w:rsid w:val="00136B00"/>
    <w:rsid w:val="00137AB5"/>
    <w:rsid w:val="00137F0B"/>
    <w:rsid w:val="00140B22"/>
    <w:rsid w:val="0014167E"/>
    <w:rsid w:val="001437F4"/>
    <w:rsid w:val="00144AC8"/>
    <w:rsid w:val="00145BAC"/>
    <w:rsid w:val="00146155"/>
    <w:rsid w:val="00146D43"/>
    <w:rsid w:val="00147924"/>
    <w:rsid w:val="00151D20"/>
    <w:rsid w:val="00151E23"/>
    <w:rsid w:val="001524E6"/>
    <w:rsid w:val="001526E0"/>
    <w:rsid w:val="00153F69"/>
    <w:rsid w:val="00154306"/>
    <w:rsid w:val="001551B5"/>
    <w:rsid w:val="001551C1"/>
    <w:rsid w:val="00155728"/>
    <w:rsid w:val="00155EDB"/>
    <w:rsid w:val="001560A9"/>
    <w:rsid w:val="00156428"/>
    <w:rsid w:val="00156EA5"/>
    <w:rsid w:val="00157B8A"/>
    <w:rsid w:val="00160DA1"/>
    <w:rsid w:val="0016205D"/>
    <w:rsid w:val="0016230A"/>
    <w:rsid w:val="0016254D"/>
    <w:rsid w:val="00162C7C"/>
    <w:rsid w:val="00162DD0"/>
    <w:rsid w:val="00162DEA"/>
    <w:rsid w:val="00164CCA"/>
    <w:rsid w:val="0016534D"/>
    <w:rsid w:val="0016535B"/>
    <w:rsid w:val="001659C1"/>
    <w:rsid w:val="00165B8F"/>
    <w:rsid w:val="0016649B"/>
    <w:rsid w:val="00166D57"/>
    <w:rsid w:val="00166DE9"/>
    <w:rsid w:val="0016730F"/>
    <w:rsid w:val="00167440"/>
    <w:rsid w:val="00171420"/>
    <w:rsid w:val="00171DCF"/>
    <w:rsid w:val="001720E5"/>
    <w:rsid w:val="00172A78"/>
    <w:rsid w:val="00173A8E"/>
    <w:rsid w:val="0017502C"/>
    <w:rsid w:val="0017538F"/>
    <w:rsid w:val="00175831"/>
    <w:rsid w:val="00175DBB"/>
    <w:rsid w:val="001809A9"/>
    <w:rsid w:val="00180C67"/>
    <w:rsid w:val="0018143F"/>
    <w:rsid w:val="00181FF8"/>
    <w:rsid w:val="0018223F"/>
    <w:rsid w:val="001825DA"/>
    <w:rsid w:val="001826CE"/>
    <w:rsid w:val="00183044"/>
    <w:rsid w:val="00183670"/>
    <w:rsid w:val="001842E5"/>
    <w:rsid w:val="00184881"/>
    <w:rsid w:val="00184985"/>
    <w:rsid w:val="00185916"/>
    <w:rsid w:val="00185C1A"/>
    <w:rsid w:val="0018657B"/>
    <w:rsid w:val="001876B1"/>
    <w:rsid w:val="00187D79"/>
    <w:rsid w:val="001908E2"/>
    <w:rsid w:val="00190AC1"/>
    <w:rsid w:val="00190B8C"/>
    <w:rsid w:val="00190FB9"/>
    <w:rsid w:val="0019104E"/>
    <w:rsid w:val="00191A60"/>
    <w:rsid w:val="0019341A"/>
    <w:rsid w:val="00193B6E"/>
    <w:rsid w:val="0019584E"/>
    <w:rsid w:val="0019721C"/>
    <w:rsid w:val="0019756B"/>
    <w:rsid w:val="00197DF9"/>
    <w:rsid w:val="001A029E"/>
    <w:rsid w:val="001A0B2C"/>
    <w:rsid w:val="001A1987"/>
    <w:rsid w:val="001A2564"/>
    <w:rsid w:val="001A3982"/>
    <w:rsid w:val="001A5693"/>
    <w:rsid w:val="001A6173"/>
    <w:rsid w:val="001A650E"/>
    <w:rsid w:val="001A659B"/>
    <w:rsid w:val="001A6CBA"/>
    <w:rsid w:val="001A79A8"/>
    <w:rsid w:val="001A7A79"/>
    <w:rsid w:val="001A7EB9"/>
    <w:rsid w:val="001B08D0"/>
    <w:rsid w:val="001B0D97"/>
    <w:rsid w:val="001B1068"/>
    <w:rsid w:val="001B218B"/>
    <w:rsid w:val="001B239E"/>
    <w:rsid w:val="001B23EF"/>
    <w:rsid w:val="001B2DD9"/>
    <w:rsid w:val="001B35C3"/>
    <w:rsid w:val="001B46C3"/>
    <w:rsid w:val="001B4A34"/>
    <w:rsid w:val="001B4A96"/>
    <w:rsid w:val="001B5A5D"/>
    <w:rsid w:val="001B5E53"/>
    <w:rsid w:val="001B65F3"/>
    <w:rsid w:val="001B6ADB"/>
    <w:rsid w:val="001B7AEF"/>
    <w:rsid w:val="001B7BAD"/>
    <w:rsid w:val="001C1CE5"/>
    <w:rsid w:val="001C2597"/>
    <w:rsid w:val="001C2E88"/>
    <w:rsid w:val="001C31FC"/>
    <w:rsid w:val="001C3D2A"/>
    <w:rsid w:val="001C3FD0"/>
    <w:rsid w:val="001C42F6"/>
    <w:rsid w:val="001C454A"/>
    <w:rsid w:val="001C7A8B"/>
    <w:rsid w:val="001D0407"/>
    <w:rsid w:val="001D217E"/>
    <w:rsid w:val="001D2306"/>
    <w:rsid w:val="001D254B"/>
    <w:rsid w:val="001D2CE4"/>
    <w:rsid w:val="001D5013"/>
    <w:rsid w:val="001D51BA"/>
    <w:rsid w:val="001D53E7"/>
    <w:rsid w:val="001D62C8"/>
    <w:rsid w:val="001D6342"/>
    <w:rsid w:val="001D6D53"/>
    <w:rsid w:val="001D7041"/>
    <w:rsid w:val="001E152B"/>
    <w:rsid w:val="001E1C76"/>
    <w:rsid w:val="001E1DF2"/>
    <w:rsid w:val="001E219B"/>
    <w:rsid w:val="001E390F"/>
    <w:rsid w:val="001E4425"/>
    <w:rsid w:val="001E4BB8"/>
    <w:rsid w:val="001E5378"/>
    <w:rsid w:val="001E567F"/>
    <w:rsid w:val="001E58E2"/>
    <w:rsid w:val="001E59AA"/>
    <w:rsid w:val="001E5A1D"/>
    <w:rsid w:val="001E7AED"/>
    <w:rsid w:val="001F095A"/>
    <w:rsid w:val="001F3164"/>
    <w:rsid w:val="001F3916"/>
    <w:rsid w:val="001F4671"/>
    <w:rsid w:val="001F54C5"/>
    <w:rsid w:val="001F662C"/>
    <w:rsid w:val="001F6DB6"/>
    <w:rsid w:val="001F7074"/>
    <w:rsid w:val="00200490"/>
    <w:rsid w:val="00201085"/>
    <w:rsid w:val="002013F1"/>
    <w:rsid w:val="00201F3A"/>
    <w:rsid w:val="00202C68"/>
    <w:rsid w:val="00203F96"/>
    <w:rsid w:val="002049E7"/>
    <w:rsid w:val="002069B2"/>
    <w:rsid w:val="00207FA3"/>
    <w:rsid w:val="00211072"/>
    <w:rsid w:val="002120D9"/>
    <w:rsid w:val="00213D4D"/>
    <w:rsid w:val="00213EEC"/>
    <w:rsid w:val="00214917"/>
    <w:rsid w:val="00214DA8"/>
    <w:rsid w:val="00215423"/>
    <w:rsid w:val="002158FA"/>
    <w:rsid w:val="0021645C"/>
    <w:rsid w:val="002165A5"/>
    <w:rsid w:val="0021663A"/>
    <w:rsid w:val="00217A02"/>
    <w:rsid w:val="002200B6"/>
    <w:rsid w:val="002202E2"/>
    <w:rsid w:val="00220600"/>
    <w:rsid w:val="002207C2"/>
    <w:rsid w:val="002207E0"/>
    <w:rsid w:val="002219EF"/>
    <w:rsid w:val="00222375"/>
    <w:rsid w:val="002224DB"/>
    <w:rsid w:val="0022252C"/>
    <w:rsid w:val="00222E36"/>
    <w:rsid w:val="002235CF"/>
    <w:rsid w:val="0022397E"/>
    <w:rsid w:val="00223A12"/>
    <w:rsid w:val="00223FCB"/>
    <w:rsid w:val="002240CB"/>
    <w:rsid w:val="0022467F"/>
    <w:rsid w:val="002247C0"/>
    <w:rsid w:val="002252C3"/>
    <w:rsid w:val="00225A9B"/>
    <w:rsid w:val="00225C54"/>
    <w:rsid w:val="00225FEB"/>
    <w:rsid w:val="00226A42"/>
    <w:rsid w:val="00226D4D"/>
    <w:rsid w:val="002271B0"/>
    <w:rsid w:val="00227DAD"/>
    <w:rsid w:val="002304A9"/>
    <w:rsid w:val="0023061E"/>
    <w:rsid w:val="00230765"/>
    <w:rsid w:val="0023076E"/>
    <w:rsid w:val="00230D18"/>
    <w:rsid w:val="00230FF1"/>
    <w:rsid w:val="002319E4"/>
    <w:rsid w:val="00231AF0"/>
    <w:rsid w:val="00233B30"/>
    <w:rsid w:val="002352AE"/>
    <w:rsid w:val="00235632"/>
    <w:rsid w:val="002357F2"/>
    <w:rsid w:val="00235872"/>
    <w:rsid w:val="00235A85"/>
    <w:rsid w:val="00235F1D"/>
    <w:rsid w:val="00236941"/>
    <w:rsid w:val="00237305"/>
    <w:rsid w:val="0023738B"/>
    <w:rsid w:val="002373E8"/>
    <w:rsid w:val="002400B9"/>
    <w:rsid w:val="002403F5"/>
    <w:rsid w:val="00240EFA"/>
    <w:rsid w:val="00241559"/>
    <w:rsid w:val="0024175A"/>
    <w:rsid w:val="002435B3"/>
    <w:rsid w:val="002437ED"/>
    <w:rsid w:val="002458EB"/>
    <w:rsid w:val="0024727A"/>
    <w:rsid w:val="00247F60"/>
    <w:rsid w:val="002500C8"/>
    <w:rsid w:val="00251EFD"/>
    <w:rsid w:val="00252648"/>
    <w:rsid w:val="002528B2"/>
    <w:rsid w:val="002540F6"/>
    <w:rsid w:val="002557EA"/>
    <w:rsid w:val="002572B8"/>
    <w:rsid w:val="00257543"/>
    <w:rsid w:val="002577F7"/>
    <w:rsid w:val="00257B4F"/>
    <w:rsid w:val="002608D5"/>
    <w:rsid w:val="0026143A"/>
    <w:rsid w:val="002615DF"/>
    <w:rsid w:val="002617E7"/>
    <w:rsid w:val="00261C5C"/>
    <w:rsid w:val="0026243B"/>
    <w:rsid w:val="0026378D"/>
    <w:rsid w:val="00263E66"/>
    <w:rsid w:val="00264228"/>
    <w:rsid w:val="00264334"/>
    <w:rsid w:val="0026473E"/>
    <w:rsid w:val="00265671"/>
    <w:rsid w:val="002660C0"/>
    <w:rsid w:val="00266214"/>
    <w:rsid w:val="00267C83"/>
    <w:rsid w:val="0027000F"/>
    <w:rsid w:val="00270EE1"/>
    <w:rsid w:val="0027144F"/>
    <w:rsid w:val="00271813"/>
    <w:rsid w:val="00271B91"/>
    <w:rsid w:val="00271F3A"/>
    <w:rsid w:val="00271F97"/>
    <w:rsid w:val="002723C1"/>
    <w:rsid w:val="00272A0C"/>
    <w:rsid w:val="00273278"/>
    <w:rsid w:val="002737F4"/>
    <w:rsid w:val="00273E20"/>
    <w:rsid w:val="002742FF"/>
    <w:rsid w:val="002745E3"/>
    <w:rsid w:val="002766BB"/>
    <w:rsid w:val="00277F83"/>
    <w:rsid w:val="002801CE"/>
    <w:rsid w:val="002805F5"/>
    <w:rsid w:val="00280751"/>
    <w:rsid w:val="00280DC3"/>
    <w:rsid w:val="0028280A"/>
    <w:rsid w:val="0028286E"/>
    <w:rsid w:val="00282DB8"/>
    <w:rsid w:val="00283030"/>
    <w:rsid w:val="00283422"/>
    <w:rsid w:val="00284C6A"/>
    <w:rsid w:val="00286097"/>
    <w:rsid w:val="00286ACD"/>
    <w:rsid w:val="00287838"/>
    <w:rsid w:val="002907B5"/>
    <w:rsid w:val="00291B1E"/>
    <w:rsid w:val="002926EE"/>
    <w:rsid w:val="00292EB7"/>
    <w:rsid w:val="00293F4C"/>
    <w:rsid w:val="00295058"/>
    <w:rsid w:val="00295499"/>
    <w:rsid w:val="00296227"/>
    <w:rsid w:val="00296F44"/>
    <w:rsid w:val="0029777D"/>
    <w:rsid w:val="002A04AE"/>
    <w:rsid w:val="002A055E"/>
    <w:rsid w:val="002A0698"/>
    <w:rsid w:val="002A089A"/>
    <w:rsid w:val="002A0B61"/>
    <w:rsid w:val="002A11B7"/>
    <w:rsid w:val="002A19B1"/>
    <w:rsid w:val="002A1D4E"/>
    <w:rsid w:val="002A2869"/>
    <w:rsid w:val="002A2D5A"/>
    <w:rsid w:val="002A3E45"/>
    <w:rsid w:val="002B0F68"/>
    <w:rsid w:val="002B1EE8"/>
    <w:rsid w:val="002B219C"/>
    <w:rsid w:val="002B23FC"/>
    <w:rsid w:val="002B24D6"/>
    <w:rsid w:val="002B3F52"/>
    <w:rsid w:val="002B4EE7"/>
    <w:rsid w:val="002B505D"/>
    <w:rsid w:val="002B7DCE"/>
    <w:rsid w:val="002C0929"/>
    <w:rsid w:val="002C0DD4"/>
    <w:rsid w:val="002C10F7"/>
    <w:rsid w:val="002C1F54"/>
    <w:rsid w:val="002C2436"/>
    <w:rsid w:val="002C41E6"/>
    <w:rsid w:val="002C45A2"/>
    <w:rsid w:val="002C5013"/>
    <w:rsid w:val="002C5BB9"/>
    <w:rsid w:val="002C69CE"/>
    <w:rsid w:val="002C7740"/>
    <w:rsid w:val="002D071A"/>
    <w:rsid w:val="002D107C"/>
    <w:rsid w:val="002D1F92"/>
    <w:rsid w:val="002D30C1"/>
    <w:rsid w:val="002D34B2"/>
    <w:rsid w:val="002D3F4B"/>
    <w:rsid w:val="002D4193"/>
    <w:rsid w:val="002D44A2"/>
    <w:rsid w:val="002D451E"/>
    <w:rsid w:val="002D4735"/>
    <w:rsid w:val="002D48B0"/>
    <w:rsid w:val="002D512C"/>
    <w:rsid w:val="002D5245"/>
    <w:rsid w:val="002D5B37"/>
    <w:rsid w:val="002D5CE4"/>
    <w:rsid w:val="002D65D8"/>
    <w:rsid w:val="002D6950"/>
    <w:rsid w:val="002D7637"/>
    <w:rsid w:val="002E0606"/>
    <w:rsid w:val="002E08EF"/>
    <w:rsid w:val="002E176D"/>
    <w:rsid w:val="002E17F2"/>
    <w:rsid w:val="002E19F0"/>
    <w:rsid w:val="002E2C06"/>
    <w:rsid w:val="002E478E"/>
    <w:rsid w:val="002E4D38"/>
    <w:rsid w:val="002E52CD"/>
    <w:rsid w:val="002E61F4"/>
    <w:rsid w:val="002E64E3"/>
    <w:rsid w:val="002E7B87"/>
    <w:rsid w:val="002E7CAE"/>
    <w:rsid w:val="002F0D05"/>
    <w:rsid w:val="002F149F"/>
    <w:rsid w:val="002F2771"/>
    <w:rsid w:val="002F30DF"/>
    <w:rsid w:val="002F37A9"/>
    <w:rsid w:val="002F5A11"/>
    <w:rsid w:val="002F62C9"/>
    <w:rsid w:val="002F7EAE"/>
    <w:rsid w:val="0030069D"/>
    <w:rsid w:val="00301A4F"/>
    <w:rsid w:val="00301CA7"/>
    <w:rsid w:val="00301CE6"/>
    <w:rsid w:val="00301D14"/>
    <w:rsid w:val="00302288"/>
    <w:rsid w:val="0030256B"/>
    <w:rsid w:val="0030336C"/>
    <w:rsid w:val="003037D2"/>
    <w:rsid w:val="0030501F"/>
    <w:rsid w:val="00305C15"/>
    <w:rsid w:val="00306263"/>
    <w:rsid w:val="003068E5"/>
    <w:rsid w:val="00306C1B"/>
    <w:rsid w:val="00306D80"/>
    <w:rsid w:val="00307BA1"/>
    <w:rsid w:val="00307EF4"/>
    <w:rsid w:val="00311702"/>
    <w:rsid w:val="00311E82"/>
    <w:rsid w:val="00313773"/>
    <w:rsid w:val="00313AD8"/>
    <w:rsid w:val="00313FD6"/>
    <w:rsid w:val="003143BD"/>
    <w:rsid w:val="003148AD"/>
    <w:rsid w:val="00314DAF"/>
    <w:rsid w:val="00315363"/>
    <w:rsid w:val="00316427"/>
    <w:rsid w:val="00317B69"/>
    <w:rsid w:val="00317E7D"/>
    <w:rsid w:val="00317F63"/>
    <w:rsid w:val="003203ED"/>
    <w:rsid w:val="00321F3F"/>
    <w:rsid w:val="003229C0"/>
    <w:rsid w:val="00322C9F"/>
    <w:rsid w:val="00323EAE"/>
    <w:rsid w:val="0032437E"/>
    <w:rsid w:val="00324AF6"/>
    <w:rsid w:val="00324D23"/>
    <w:rsid w:val="003254FC"/>
    <w:rsid w:val="003305CD"/>
    <w:rsid w:val="003309D1"/>
    <w:rsid w:val="003315DC"/>
    <w:rsid w:val="00331751"/>
    <w:rsid w:val="00331EFC"/>
    <w:rsid w:val="00332934"/>
    <w:rsid w:val="00332C20"/>
    <w:rsid w:val="00332DB8"/>
    <w:rsid w:val="00334579"/>
    <w:rsid w:val="0033470B"/>
    <w:rsid w:val="003348A6"/>
    <w:rsid w:val="00335858"/>
    <w:rsid w:val="00336BDA"/>
    <w:rsid w:val="00337890"/>
    <w:rsid w:val="00340044"/>
    <w:rsid w:val="003407B0"/>
    <w:rsid w:val="00340E25"/>
    <w:rsid w:val="00341F3F"/>
    <w:rsid w:val="00342BD7"/>
    <w:rsid w:val="00343294"/>
    <w:rsid w:val="003435CE"/>
    <w:rsid w:val="0034480A"/>
    <w:rsid w:val="0034532A"/>
    <w:rsid w:val="003454B7"/>
    <w:rsid w:val="003458FF"/>
    <w:rsid w:val="00346DB5"/>
    <w:rsid w:val="003477B1"/>
    <w:rsid w:val="0034789B"/>
    <w:rsid w:val="0035081F"/>
    <w:rsid w:val="003513A0"/>
    <w:rsid w:val="00352081"/>
    <w:rsid w:val="00352366"/>
    <w:rsid w:val="00352FDF"/>
    <w:rsid w:val="0035306F"/>
    <w:rsid w:val="00353B3F"/>
    <w:rsid w:val="00354638"/>
    <w:rsid w:val="00354694"/>
    <w:rsid w:val="00354703"/>
    <w:rsid w:val="00354AB0"/>
    <w:rsid w:val="00354D61"/>
    <w:rsid w:val="00354D7C"/>
    <w:rsid w:val="003554D9"/>
    <w:rsid w:val="00356490"/>
    <w:rsid w:val="00357118"/>
    <w:rsid w:val="00357380"/>
    <w:rsid w:val="003578BB"/>
    <w:rsid w:val="00357F8A"/>
    <w:rsid w:val="003602D9"/>
    <w:rsid w:val="003604CE"/>
    <w:rsid w:val="003607DD"/>
    <w:rsid w:val="003616E4"/>
    <w:rsid w:val="00361F1F"/>
    <w:rsid w:val="003626DD"/>
    <w:rsid w:val="003634BA"/>
    <w:rsid w:val="00364562"/>
    <w:rsid w:val="00365129"/>
    <w:rsid w:val="003654B7"/>
    <w:rsid w:val="0036639F"/>
    <w:rsid w:val="00366951"/>
    <w:rsid w:val="003670AF"/>
    <w:rsid w:val="003671A5"/>
    <w:rsid w:val="00367298"/>
    <w:rsid w:val="00370232"/>
    <w:rsid w:val="003709FA"/>
    <w:rsid w:val="00370E47"/>
    <w:rsid w:val="00372824"/>
    <w:rsid w:val="00373490"/>
    <w:rsid w:val="003742AC"/>
    <w:rsid w:val="003744E5"/>
    <w:rsid w:val="00375A29"/>
    <w:rsid w:val="0037677F"/>
    <w:rsid w:val="003768DF"/>
    <w:rsid w:val="00377CE1"/>
    <w:rsid w:val="003807EF"/>
    <w:rsid w:val="00380D42"/>
    <w:rsid w:val="00381FEC"/>
    <w:rsid w:val="00382B0F"/>
    <w:rsid w:val="003836EE"/>
    <w:rsid w:val="0038399A"/>
    <w:rsid w:val="003845E5"/>
    <w:rsid w:val="00384FA7"/>
    <w:rsid w:val="00385BF0"/>
    <w:rsid w:val="00386424"/>
    <w:rsid w:val="0039239E"/>
    <w:rsid w:val="00392D6B"/>
    <w:rsid w:val="003939FF"/>
    <w:rsid w:val="00394512"/>
    <w:rsid w:val="003952E6"/>
    <w:rsid w:val="00395E5D"/>
    <w:rsid w:val="003961EC"/>
    <w:rsid w:val="00396699"/>
    <w:rsid w:val="00396F56"/>
    <w:rsid w:val="003973A8"/>
    <w:rsid w:val="0039741F"/>
    <w:rsid w:val="00397767"/>
    <w:rsid w:val="003A00D0"/>
    <w:rsid w:val="003A16EC"/>
    <w:rsid w:val="003A1A2D"/>
    <w:rsid w:val="003A2223"/>
    <w:rsid w:val="003A2842"/>
    <w:rsid w:val="003A2A0F"/>
    <w:rsid w:val="003A2E04"/>
    <w:rsid w:val="003A33CC"/>
    <w:rsid w:val="003A409B"/>
    <w:rsid w:val="003A4415"/>
    <w:rsid w:val="003A45A1"/>
    <w:rsid w:val="003A5B0A"/>
    <w:rsid w:val="003A5E8E"/>
    <w:rsid w:val="003A6394"/>
    <w:rsid w:val="003A6BAC"/>
    <w:rsid w:val="003A70A4"/>
    <w:rsid w:val="003A7EF3"/>
    <w:rsid w:val="003B1138"/>
    <w:rsid w:val="003B159C"/>
    <w:rsid w:val="003B1D73"/>
    <w:rsid w:val="003B211F"/>
    <w:rsid w:val="003B369F"/>
    <w:rsid w:val="003B36A3"/>
    <w:rsid w:val="003B3A03"/>
    <w:rsid w:val="003B4BE1"/>
    <w:rsid w:val="003B64BB"/>
    <w:rsid w:val="003B6604"/>
    <w:rsid w:val="003B7482"/>
    <w:rsid w:val="003B7B8E"/>
    <w:rsid w:val="003B7FE5"/>
    <w:rsid w:val="003C11C3"/>
    <w:rsid w:val="003C11C8"/>
    <w:rsid w:val="003C1408"/>
    <w:rsid w:val="003C2675"/>
    <w:rsid w:val="003C2702"/>
    <w:rsid w:val="003C35A2"/>
    <w:rsid w:val="003C38CD"/>
    <w:rsid w:val="003C3FEC"/>
    <w:rsid w:val="003C42AB"/>
    <w:rsid w:val="003C7806"/>
    <w:rsid w:val="003C7A70"/>
    <w:rsid w:val="003D109F"/>
    <w:rsid w:val="003D138F"/>
    <w:rsid w:val="003D196C"/>
    <w:rsid w:val="003D1AF8"/>
    <w:rsid w:val="003D1C66"/>
    <w:rsid w:val="003D2478"/>
    <w:rsid w:val="003D323B"/>
    <w:rsid w:val="003D349B"/>
    <w:rsid w:val="003D3C45"/>
    <w:rsid w:val="003D5B1F"/>
    <w:rsid w:val="003D6C2B"/>
    <w:rsid w:val="003D7A19"/>
    <w:rsid w:val="003E0103"/>
    <w:rsid w:val="003E035F"/>
    <w:rsid w:val="003E0A2D"/>
    <w:rsid w:val="003E15FA"/>
    <w:rsid w:val="003E19BB"/>
    <w:rsid w:val="003E1ADB"/>
    <w:rsid w:val="003E1E04"/>
    <w:rsid w:val="003E2370"/>
    <w:rsid w:val="003E431F"/>
    <w:rsid w:val="003E464E"/>
    <w:rsid w:val="003E55E4"/>
    <w:rsid w:val="003E568E"/>
    <w:rsid w:val="003E601F"/>
    <w:rsid w:val="003E6535"/>
    <w:rsid w:val="003E67C5"/>
    <w:rsid w:val="003E7060"/>
    <w:rsid w:val="003E74E3"/>
    <w:rsid w:val="003F05C7"/>
    <w:rsid w:val="003F1325"/>
    <w:rsid w:val="003F1B2B"/>
    <w:rsid w:val="003F298C"/>
    <w:rsid w:val="003F2B04"/>
    <w:rsid w:val="003F2CD4"/>
    <w:rsid w:val="003F4454"/>
    <w:rsid w:val="003F4E92"/>
    <w:rsid w:val="003F66A8"/>
    <w:rsid w:val="003F6BBE"/>
    <w:rsid w:val="003F7E9C"/>
    <w:rsid w:val="004000E8"/>
    <w:rsid w:val="00401ADC"/>
    <w:rsid w:val="00402E2B"/>
    <w:rsid w:val="004034FC"/>
    <w:rsid w:val="004035FB"/>
    <w:rsid w:val="00403751"/>
    <w:rsid w:val="00403931"/>
    <w:rsid w:val="00403FC3"/>
    <w:rsid w:val="00404D72"/>
    <w:rsid w:val="00404E7A"/>
    <w:rsid w:val="0040512B"/>
    <w:rsid w:val="00405CA5"/>
    <w:rsid w:val="0040649D"/>
    <w:rsid w:val="00406C47"/>
    <w:rsid w:val="00406CB8"/>
    <w:rsid w:val="00407B73"/>
    <w:rsid w:val="00407B82"/>
    <w:rsid w:val="00407CD3"/>
    <w:rsid w:val="00407F8D"/>
    <w:rsid w:val="00410134"/>
    <w:rsid w:val="00410B72"/>
    <w:rsid w:val="00410CBE"/>
    <w:rsid w:val="00410F18"/>
    <w:rsid w:val="00410F58"/>
    <w:rsid w:val="00411746"/>
    <w:rsid w:val="0041263E"/>
    <w:rsid w:val="00413AAC"/>
    <w:rsid w:val="00413E92"/>
    <w:rsid w:val="004150BB"/>
    <w:rsid w:val="004152AD"/>
    <w:rsid w:val="0041538C"/>
    <w:rsid w:val="00416133"/>
    <w:rsid w:val="0042029F"/>
    <w:rsid w:val="00420BC3"/>
    <w:rsid w:val="00421105"/>
    <w:rsid w:val="00421458"/>
    <w:rsid w:val="00421526"/>
    <w:rsid w:val="00421936"/>
    <w:rsid w:val="00422AA4"/>
    <w:rsid w:val="00422B6B"/>
    <w:rsid w:val="00422FBC"/>
    <w:rsid w:val="004242F4"/>
    <w:rsid w:val="00424A03"/>
    <w:rsid w:val="004267FE"/>
    <w:rsid w:val="00427248"/>
    <w:rsid w:val="00427258"/>
    <w:rsid w:val="004317F7"/>
    <w:rsid w:val="00431D53"/>
    <w:rsid w:val="00432E04"/>
    <w:rsid w:val="00433041"/>
    <w:rsid w:val="004336B0"/>
    <w:rsid w:val="00433D9A"/>
    <w:rsid w:val="00435C5F"/>
    <w:rsid w:val="00437447"/>
    <w:rsid w:val="004410F8"/>
    <w:rsid w:val="00441A92"/>
    <w:rsid w:val="00441C1F"/>
    <w:rsid w:val="00442085"/>
    <w:rsid w:val="00442101"/>
    <w:rsid w:val="004431DC"/>
    <w:rsid w:val="00443576"/>
    <w:rsid w:val="00443685"/>
    <w:rsid w:val="00443BEB"/>
    <w:rsid w:val="00444007"/>
    <w:rsid w:val="004445BC"/>
    <w:rsid w:val="00444CC9"/>
    <w:rsid w:val="00444F56"/>
    <w:rsid w:val="00445571"/>
    <w:rsid w:val="00445DE2"/>
    <w:rsid w:val="00446002"/>
    <w:rsid w:val="00446488"/>
    <w:rsid w:val="0044656F"/>
    <w:rsid w:val="004475F7"/>
    <w:rsid w:val="004517AA"/>
    <w:rsid w:val="004523EA"/>
    <w:rsid w:val="00452CAC"/>
    <w:rsid w:val="00453155"/>
    <w:rsid w:val="00453A68"/>
    <w:rsid w:val="00453AFC"/>
    <w:rsid w:val="004545CF"/>
    <w:rsid w:val="00454C1D"/>
    <w:rsid w:val="00455315"/>
    <w:rsid w:val="004557A4"/>
    <w:rsid w:val="004559E2"/>
    <w:rsid w:val="00455C7F"/>
    <w:rsid w:val="004565EA"/>
    <w:rsid w:val="004574EA"/>
    <w:rsid w:val="00457565"/>
    <w:rsid w:val="00457B71"/>
    <w:rsid w:val="004606F1"/>
    <w:rsid w:val="00460AA7"/>
    <w:rsid w:val="00460AC3"/>
    <w:rsid w:val="00461290"/>
    <w:rsid w:val="004629AD"/>
    <w:rsid w:val="00462FF9"/>
    <w:rsid w:val="0046322C"/>
    <w:rsid w:val="00463A32"/>
    <w:rsid w:val="00464B49"/>
    <w:rsid w:val="00466176"/>
    <w:rsid w:val="004664BB"/>
    <w:rsid w:val="004669E2"/>
    <w:rsid w:val="00466B4C"/>
    <w:rsid w:val="00467222"/>
    <w:rsid w:val="00467440"/>
    <w:rsid w:val="0046767E"/>
    <w:rsid w:val="004679A6"/>
    <w:rsid w:val="00467DB1"/>
    <w:rsid w:val="00470871"/>
    <w:rsid w:val="00470C31"/>
    <w:rsid w:val="00471AFF"/>
    <w:rsid w:val="00471DE0"/>
    <w:rsid w:val="004720E8"/>
    <w:rsid w:val="004734D0"/>
    <w:rsid w:val="00473682"/>
    <w:rsid w:val="00473C75"/>
    <w:rsid w:val="0047556B"/>
    <w:rsid w:val="0047646C"/>
    <w:rsid w:val="00476E2C"/>
    <w:rsid w:val="004770D5"/>
    <w:rsid w:val="00477768"/>
    <w:rsid w:val="00477DB1"/>
    <w:rsid w:val="0048006C"/>
    <w:rsid w:val="00480A1D"/>
    <w:rsid w:val="00481741"/>
    <w:rsid w:val="00481CC8"/>
    <w:rsid w:val="00484470"/>
    <w:rsid w:val="00484D64"/>
    <w:rsid w:val="00485397"/>
    <w:rsid w:val="00485A15"/>
    <w:rsid w:val="00486130"/>
    <w:rsid w:val="00486793"/>
    <w:rsid w:val="004872B9"/>
    <w:rsid w:val="0049008E"/>
    <w:rsid w:val="0049013F"/>
    <w:rsid w:val="00490C85"/>
    <w:rsid w:val="00491EF3"/>
    <w:rsid w:val="00492BC5"/>
    <w:rsid w:val="004932E1"/>
    <w:rsid w:val="00494DD6"/>
    <w:rsid w:val="004964F1"/>
    <w:rsid w:val="004969F0"/>
    <w:rsid w:val="00497CF3"/>
    <w:rsid w:val="004A132C"/>
    <w:rsid w:val="004A16BC"/>
    <w:rsid w:val="004A16F2"/>
    <w:rsid w:val="004A17A1"/>
    <w:rsid w:val="004A192A"/>
    <w:rsid w:val="004A1B6B"/>
    <w:rsid w:val="004A212A"/>
    <w:rsid w:val="004A2318"/>
    <w:rsid w:val="004A2B94"/>
    <w:rsid w:val="004A3DEE"/>
    <w:rsid w:val="004A3E3B"/>
    <w:rsid w:val="004A3EAA"/>
    <w:rsid w:val="004A67C9"/>
    <w:rsid w:val="004A6964"/>
    <w:rsid w:val="004A6E06"/>
    <w:rsid w:val="004A71DB"/>
    <w:rsid w:val="004B0A84"/>
    <w:rsid w:val="004B4811"/>
    <w:rsid w:val="004B601B"/>
    <w:rsid w:val="004B6549"/>
    <w:rsid w:val="004B6AD5"/>
    <w:rsid w:val="004B6F6A"/>
    <w:rsid w:val="004B730E"/>
    <w:rsid w:val="004B7B6D"/>
    <w:rsid w:val="004B7C0C"/>
    <w:rsid w:val="004C11DE"/>
    <w:rsid w:val="004C1282"/>
    <w:rsid w:val="004C2B7D"/>
    <w:rsid w:val="004C36DC"/>
    <w:rsid w:val="004C3898"/>
    <w:rsid w:val="004C3ABD"/>
    <w:rsid w:val="004C6FDC"/>
    <w:rsid w:val="004D06AE"/>
    <w:rsid w:val="004D0779"/>
    <w:rsid w:val="004D07EA"/>
    <w:rsid w:val="004D0867"/>
    <w:rsid w:val="004D0E2D"/>
    <w:rsid w:val="004D14C9"/>
    <w:rsid w:val="004D36B1"/>
    <w:rsid w:val="004D42E5"/>
    <w:rsid w:val="004D6132"/>
    <w:rsid w:val="004D643F"/>
    <w:rsid w:val="004D6735"/>
    <w:rsid w:val="004D6A1C"/>
    <w:rsid w:val="004D7920"/>
    <w:rsid w:val="004D7EBD"/>
    <w:rsid w:val="004E0736"/>
    <w:rsid w:val="004E112E"/>
    <w:rsid w:val="004E223B"/>
    <w:rsid w:val="004E2680"/>
    <w:rsid w:val="004E28F9"/>
    <w:rsid w:val="004E462E"/>
    <w:rsid w:val="004E469E"/>
    <w:rsid w:val="004E4DD3"/>
    <w:rsid w:val="004E56DC"/>
    <w:rsid w:val="004E5AE9"/>
    <w:rsid w:val="004E76F4"/>
    <w:rsid w:val="004F0197"/>
    <w:rsid w:val="004F0834"/>
    <w:rsid w:val="004F0B4E"/>
    <w:rsid w:val="004F0B6C"/>
    <w:rsid w:val="004F1FB1"/>
    <w:rsid w:val="004F2078"/>
    <w:rsid w:val="004F226C"/>
    <w:rsid w:val="004F3191"/>
    <w:rsid w:val="004F4DA3"/>
    <w:rsid w:val="004F5731"/>
    <w:rsid w:val="004F5D69"/>
    <w:rsid w:val="004F6C0C"/>
    <w:rsid w:val="004F7E27"/>
    <w:rsid w:val="005000C3"/>
    <w:rsid w:val="0050069B"/>
    <w:rsid w:val="00501907"/>
    <w:rsid w:val="005022EE"/>
    <w:rsid w:val="00502FC9"/>
    <w:rsid w:val="00503056"/>
    <w:rsid w:val="00503824"/>
    <w:rsid w:val="005044C5"/>
    <w:rsid w:val="00505BEC"/>
    <w:rsid w:val="00505F1A"/>
    <w:rsid w:val="00506557"/>
    <w:rsid w:val="0050677A"/>
    <w:rsid w:val="00507BD8"/>
    <w:rsid w:val="0051038E"/>
    <w:rsid w:val="005108D8"/>
    <w:rsid w:val="005109EB"/>
    <w:rsid w:val="00510E8F"/>
    <w:rsid w:val="005116F9"/>
    <w:rsid w:val="00513A49"/>
    <w:rsid w:val="005153A7"/>
    <w:rsid w:val="00515964"/>
    <w:rsid w:val="0051680C"/>
    <w:rsid w:val="00516C19"/>
    <w:rsid w:val="00517EE4"/>
    <w:rsid w:val="005219CF"/>
    <w:rsid w:val="00521C81"/>
    <w:rsid w:val="005220D5"/>
    <w:rsid w:val="00522356"/>
    <w:rsid w:val="00523258"/>
    <w:rsid w:val="00524626"/>
    <w:rsid w:val="00524AA2"/>
    <w:rsid w:val="005254CD"/>
    <w:rsid w:val="00525DE6"/>
    <w:rsid w:val="005268E2"/>
    <w:rsid w:val="00526CD6"/>
    <w:rsid w:val="00530182"/>
    <w:rsid w:val="005305CB"/>
    <w:rsid w:val="005305F6"/>
    <w:rsid w:val="00532A65"/>
    <w:rsid w:val="0053420A"/>
    <w:rsid w:val="005349CD"/>
    <w:rsid w:val="00534B59"/>
    <w:rsid w:val="005358B8"/>
    <w:rsid w:val="00536684"/>
    <w:rsid w:val="00536759"/>
    <w:rsid w:val="00537C62"/>
    <w:rsid w:val="0054058F"/>
    <w:rsid w:val="00541B7E"/>
    <w:rsid w:val="00542924"/>
    <w:rsid w:val="005431BA"/>
    <w:rsid w:val="00543D72"/>
    <w:rsid w:val="00544DCF"/>
    <w:rsid w:val="00546970"/>
    <w:rsid w:val="00546F63"/>
    <w:rsid w:val="005504D4"/>
    <w:rsid w:val="005506BD"/>
    <w:rsid w:val="00551123"/>
    <w:rsid w:val="005528F9"/>
    <w:rsid w:val="00553DD0"/>
    <w:rsid w:val="00554E19"/>
    <w:rsid w:val="00556878"/>
    <w:rsid w:val="00557D6A"/>
    <w:rsid w:val="0056121F"/>
    <w:rsid w:val="0056130E"/>
    <w:rsid w:val="0056151B"/>
    <w:rsid w:val="005615BC"/>
    <w:rsid w:val="0056173B"/>
    <w:rsid w:val="00561A25"/>
    <w:rsid w:val="00561BBC"/>
    <w:rsid w:val="0056380E"/>
    <w:rsid w:val="005638F1"/>
    <w:rsid w:val="00564237"/>
    <w:rsid w:val="00565075"/>
    <w:rsid w:val="00565136"/>
    <w:rsid w:val="00565E94"/>
    <w:rsid w:val="00566879"/>
    <w:rsid w:val="00567243"/>
    <w:rsid w:val="00567380"/>
    <w:rsid w:val="00567660"/>
    <w:rsid w:val="0057180E"/>
    <w:rsid w:val="005724AF"/>
    <w:rsid w:val="00572505"/>
    <w:rsid w:val="005728F9"/>
    <w:rsid w:val="00572DE4"/>
    <w:rsid w:val="00573186"/>
    <w:rsid w:val="005733C1"/>
    <w:rsid w:val="00573498"/>
    <w:rsid w:val="0057362F"/>
    <w:rsid w:val="005743ED"/>
    <w:rsid w:val="00575914"/>
    <w:rsid w:val="00575F89"/>
    <w:rsid w:val="00576428"/>
    <w:rsid w:val="00576F58"/>
    <w:rsid w:val="00582809"/>
    <w:rsid w:val="00583A82"/>
    <w:rsid w:val="0058478C"/>
    <w:rsid w:val="0058585D"/>
    <w:rsid w:val="0058798C"/>
    <w:rsid w:val="00587E25"/>
    <w:rsid w:val="005900FA"/>
    <w:rsid w:val="005908A4"/>
    <w:rsid w:val="00590DA8"/>
    <w:rsid w:val="00590EF0"/>
    <w:rsid w:val="005910B4"/>
    <w:rsid w:val="0059161C"/>
    <w:rsid w:val="005926C9"/>
    <w:rsid w:val="00593215"/>
    <w:rsid w:val="005935A4"/>
    <w:rsid w:val="005948C2"/>
    <w:rsid w:val="00595DCA"/>
    <w:rsid w:val="0059779B"/>
    <w:rsid w:val="00597AE0"/>
    <w:rsid w:val="005A0D60"/>
    <w:rsid w:val="005A12AA"/>
    <w:rsid w:val="005A209A"/>
    <w:rsid w:val="005A3D70"/>
    <w:rsid w:val="005A628F"/>
    <w:rsid w:val="005A662D"/>
    <w:rsid w:val="005A7123"/>
    <w:rsid w:val="005A71FD"/>
    <w:rsid w:val="005B1409"/>
    <w:rsid w:val="005B1CAA"/>
    <w:rsid w:val="005B35D7"/>
    <w:rsid w:val="005B38E2"/>
    <w:rsid w:val="005B392A"/>
    <w:rsid w:val="005B3AA3"/>
    <w:rsid w:val="005B4809"/>
    <w:rsid w:val="005B63C5"/>
    <w:rsid w:val="005B6F83"/>
    <w:rsid w:val="005B7717"/>
    <w:rsid w:val="005C1540"/>
    <w:rsid w:val="005C20D0"/>
    <w:rsid w:val="005C2593"/>
    <w:rsid w:val="005C3B14"/>
    <w:rsid w:val="005C3B92"/>
    <w:rsid w:val="005C4A09"/>
    <w:rsid w:val="005C56DA"/>
    <w:rsid w:val="005C57D3"/>
    <w:rsid w:val="005C64DA"/>
    <w:rsid w:val="005C6CF9"/>
    <w:rsid w:val="005C74FB"/>
    <w:rsid w:val="005D0B57"/>
    <w:rsid w:val="005D1602"/>
    <w:rsid w:val="005D210B"/>
    <w:rsid w:val="005D2374"/>
    <w:rsid w:val="005D2E33"/>
    <w:rsid w:val="005D3F0D"/>
    <w:rsid w:val="005D42A4"/>
    <w:rsid w:val="005D4AE5"/>
    <w:rsid w:val="005D5D67"/>
    <w:rsid w:val="005D5F3A"/>
    <w:rsid w:val="005D6347"/>
    <w:rsid w:val="005D7901"/>
    <w:rsid w:val="005E0C05"/>
    <w:rsid w:val="005E0F0B"/>
    <w:rsid w:val="005E32F2"/>
    <w:rsid w:val="005E345A"/>
    <w:rsid w:val="005E348F"/>
    <w:rsid w:val="005E385F"/>
    <w:rsid w:val="005E3A66"/>
    <w:rsid w:val="005E49E5"/>
    <w:rsid w:val="005E4F86"/>
    <w:rsid w:val="005E4F8C"/>
    <w:rsid w:val="005E5447"/>
    <w:rsid w:val="005E5B81"/>
    <w:rsid w:val="005E5C52"/>
    <w:rsid w:val="005E650A"/>
    <w:rsid w:val="005E7F32"/>
    <w:rsid w:val="005F106E"/>
    <w:rsid w:val="005F10E8"/>
    <w:rsid w:val="005F247C"/>
    <w:rsid w:val="005F2B56"/>
    <w:rsid w:val="005F2CB1"/>
    <w:rsid w:val="005F2FED"/>
    <w:rsid w:val="005F3025"/>
    <w:rsid w:val="005F3043"/>
    <w:rsid w:val="005F3C26"/>
    <w:rsid w:val="005F4122"/>
    <w:rsid w:val="005F4B21"/>
    <w:rsid w:val="005F59B2"/>
    <w:rsid w:val="005F618C"/>
    <w:rsid w:val="005F62E2"/>
    <w:rsid w:val="005F678D"/>
    <w:rsid w:val="005F6AC8"/>
    <w:rsid w:val="005F70BD"/>
    <w:rsid w:val="005F7B8B"/>
    <w:rsid w:val="006001D0"/>
    <w:rsid w:val="00600635"/>
    <w:rsid w:val="0060283C"/>
    <w:rsid w:val="00604E76"/>
    <w:rsid w:val="00604F14"/>
    <w:rsid w:val="006062C3"/>
    <w:rsid w:val="006110F1"/>
    <w:rsid w:val="00611B83"/>
    <w:rsid w:val="00611F07"/>
    <w:rsid w:val="0061243D"/>
    <w:rsid w:val="00612846"/>
    <w:rsid w:val="0061294A"/>
    <w:rsid w:val="00612FDB"/>
    <w:rsid w:val="00613257"/>
    <w:rsid w:val="00613AD7"/>
    <w:rsid w:val="00614C83"/>
    <w:rsid w:val="00617FB0"/>
    <w:rsid w:val="006202C7"/>
    <w:rsid w:val="00620A71"/>
    <w:rsid w:val="00620D80"/>
    <w:rsid w:val="006230E1"/>
    <w:rsid w:val="006234A6"/>
    <w:rsid w:val="00623623"/>
    <w:rsid w:val="00623754"/>
    <w:rsid w:val="006246DE"/>
    <w:rsid w:val="006253B9"/>
    <w:rsid w:val="006255E7"/>
    <w:rsid w:val="00625902"/>
    <w:rsid w:val="00625FA9"/>
    <w:rsid w:val="006273E8"/>
    <w:rsid w:val="00627921"/>
    <w:rsid w:val="00630001"/>
    <w:rsid w:val="00630F3A"/>
    <w:rsid w:val="006311B3"/>
    <w:rsid w:val="0063284C"/>
    <w:rsid w:val="00634CAF"/>
    <w:rsid w:val="00636398"/>
    <w:rsid w:val="006364FA"/>
    <w:rsid w:val="006368D3"/>
    <w:rsid w:val="00636A06"/>
    <w:rsid w:val="006377EC"/>
    <w:rsid w:val="0064037B"/>
    <w:rsid w:val="00640401"/>
    <w:rsid w:val="0064151F"/>
    <w:rsid w:val="00641533"/>
    <w:rsid w:val="00641DC2"/>
    <w:rsid w:val="0064208D"/>
    <w:rsid w:val="0064265E"/>
    <w:rsid w:val="00642AAC"/>
    <w:rsid w:val="00643233"/>
    <w:rsid w:val="00643475"/>
    <w:rsid w:val="0064396A"/>
    <w:rsid w:val="00643CBD"/>
    <w:rsid w:val="00645B60"/>
    <w:rsid w:val="0064624E"/>
    <w:rsid w:val="00646A11"/>
    <w:rsid w:val="0065005C"/>
    <w:rsid w:val="006502B0"/>
    <w:rsid w:val="00650AB9"/>
    <w:rsid w:val="00651937"/>
    <w:rsid w:val="00651B5C"/>
    <w:rsid w:val="0065385A"/>
    <w:rsid w:val="00653B9B"/>
    <w:rsid w:val="00655733"/>
    <w:rsid w:val="00655ACD"/>
    <w:rsid w:val="006563C2"/>
    <w:rsid w:val="00656A92"/>
    <w:rsid w:val="00656DDE"/>
    <w:rsid w:val="0066011D"/>
    <w:rsid w:val="006607C0"/>
    <w:rsid w:val="00660A5E"/>
    <w:rsid w:val="006613A6"/>
    <w:rsid w:val="006627A2"/>
    <w:rsid w:val="006634E6"/>
    <w:rsid w:val="0066440A"/>
    <w:rsid w:val="006655EE"/>
    <w:rsid w:val="00667EE7"/>
    <w:rsid w:val="00670922"/>
    <w:rsid w:val="00670BE1"/>
    <w:rsid w:val="00671A0F"/>
    <w:rsid w:val="00671EB9"/>
    <w:rsid w:val="0067218F"/>
    <w:rsid w:val="00672627"/>
    <w:rsid w:val="006741F2"/>
    <w:rsid w:val="00674CC3"/>
    <w:rsid w:val="00674D8A"/>
    <w:rsid w:val="00675C72"/>
    <w:rsid w:val="00675D22"/>
    <w:rsid w:val="00675FD2"/>
    <w:rsid w:val="006771F9"/>
    <w:rsid w:val="006776D7"/>
    <w:rsid w:val="00677D9E"/>
    <w:rsid w:val="0068048A"/>
    <w:rsid w:val="00681003"/>
    <w:rsid w:val="006817C9"/>
    <w:rsid w:val="0068203B"/>
    <w:rsid w:val="00683ECE"/>
    <w:rsid w:val="00684C08"/>
    <w:rsid w:val="006856D8"/>
    <w:rsid w:val="006869F5"/>
    <w:rsid w:val="00687B55"/>
    <w:rsid w:val="00687CAA"/>
    <w:rsid w:val="00690646"/>
    <w:rsid w:val="0069148D"/>
    <w:rsid w:val="00691507"/>
    <w:rsid w:val="006916D2"/>
    <w:rsid w:val="00695BDE"/>
    <w:rsid w:val="00695DFD"/>
    <w:rsid w:val="00695F68"/>
    <w:rsid w:val="00695FC2"/>
    <w:rsid w:val="006968E5"/>
    <w:rsid w:val="00696949"/>
    <w:rsid w:val="00697052"/>
    <w:rsid w:val="0069721E"/>
    <w:rsid w:val="006A0124"/>
    <w:rsid w:val="006A059E"/>
    <w:rsid w:val="006A191F"/>
    <w:rsid w:val="006A1F9E"/>
    <w:rsid w:val="006A234B"/>
    <w:rsid w:val="006A396C"/>
    <w:rsid w:val="006A4252"/>
    <w:rsid w:val="006A46FB"/>
    <w:rsid w:val="006A4F79"/>
    <w:rsid w:val="006A50D0"/>
    <w:rsid w:val="006A58AA"/>
    <w:rsid w:val="006A5E28"/>
    <w:rsid w:val="006A66BC"/>
    <w:rsid w:val="006A697B"/>
    <w:rsid w:val="006A7627"/>
    <w:rsid w:val="006A7AFF"/>
    <w:rsid w:val="006A7FD4"/>
    <w:rsid w:val="006B07C6"/>
    <w:rsid w:val="006B180D"/>
    <w:rsid w:val="006B1816"/>
    <w:rsid w:val="006B19BF"/>
    <w:rsid w:val="006B1A69"/>
    <w:rsid w:val="006B2099"/>
    <w:rsid w:val="006B21EF"/>
    <w:rsid w:val="006B2A0D"/>
    <w:rsid w:val="006B333B"/>
    <w:rsid w:val="006B50CF"/>
    <w:rsid w:val="006B7EA1"/>
    <w:rsid w:val="006C03B8"/>
    <w:rsid w:val="006C07FB"/>
    <w:rsid w:val="006C1E8F"/>
    <w:rsid w:val="006C259C"/>
    <w:rsid w:val="006C2E32"/>
    <w:rsid w:val="006C2F44"/>
    <w:rsid w:val="006C3D01"/>
    <w:rsid w:val="006C3EB0"/>
    <w:rsid w:val="006C40CA"/>
    <w:rsid w:val="006C4AEB"/>
    <w:rsid w:val="006C4B4F"/>
    <w:rsid w:val="006C4B99"/>
    <w:rsid w:val="006C54C4"/>
    <w:rsid w:val="006C5EC9"/>
    <w:rsid w:val="006C5FEC"/>
    <w:rsid w:val="006C6059"/>
    <w:rsid w:val="006C711D"/>
    <w:rsid w:val="006C7522"/>
    <w:rsid w:val="006C7CD3"/>
    <w:rsid w:val="006C7E15"/>
    <w:rsid w:val="006D0B9F"/>
    <w:rsid w:val="006D0F9D"/>
    <w:rsid w:val="006D1165"/>
    <w:rsid w:val="006D1FFB"/>
    <w:rsid w:val="006D21AE"/>
    <w:rsid w:val="006D2277"/>
    <w:rsid w:val="006D330D"/>
    <w:rsid w:val="006D37BC"/>
    <w:rsid w:val="006D6168"/>
    <w:rsid w:val="006D6F08"/>
    <w:rsid w:val="006E061F"/>
    <w:rsid w:val="006E062C"/>
    <w:rsid w:val="006E0702"/>
    <w:rsid w:val="006E0F9A"/>
    <w:rsid w:val="006E1377"/>
    <w:rsid w:val="006E1B5E"/>
    <w:rsid w:val="006E1C82"/>
    <w:rsid w:val="006E215F"/>
    <w:rsid w:val="006E21E8"/>
    <w:rsid w:val="006E28B7"/>
    <w:rsid w:val="006E2A9B"/>
    <w:rsid w:val="006E2EAF"/>
    <w:rsid w:val="006E3310"/>
    <w:rsid w:val="006E4E39"/>
    <w:rsid w:val="006E506A"/>
    <w:rsid w:val="006E565E"/>
    <w:rsid w:val="006E673D"/>
    <w:rsid w:val="006E674D"/>
    <w:rsid w:val="006E70BF"/>
    <w:rsid w:val="006E7D3B"/>
    <w:rsid w:val="006F1114"/>
    <w:rsid w:val="006F1B70"/>
    <w:rsid w:val="006F27EF"/>
    <w:rsid w:val="006F341D"/>
    <w:rsid w:val="006F3CDE"/>
    <w:rsid w:val="006F4AA5"/>
    <w:rsid w:val="006F58D4"/>
    <w:rsid w:val="006F5BE4"/>
    <w:rsid w:val="006F6582"/>
    <w:rsid w:val="006F66A3"/>
    <w:rsid w:val="006F6EEA"/>
    <w:rsid w:val="006F6F72"/>
    <w:rsid w:val="007006B3"/>
    <w:rsid w:val="0070105F"/>
    <w:rsid w:val="00701F62"/>
    <w:rsid w:val="007026B1"/>
    <w:rsid w:val="0070346E"/>
    <w:rsid w:val="0070362C"/>
    <w:rsid w:val="00704ACD"/>
    <w:rsid w:val="00704EDB"/>
    <w:rsid w:val="007050DF"/>
    <w:rsid w:val="00705A51"/>
    <w:rsid w:val="00706101"/>
    <w:rsid w:val="0070685A"/>
    <w:rsid w:val="00706BA3"/>
    <w:rsid w:val="00707072"/>
    <w:rsid w:val="0070741F"/>
    <w:rsid w:val="00707628"/>
    <w:rsid w:val="00707D61"/>
    <w:rsid w:val="007110DD"/>
    <w:rsid w:val="00712287"/>
    <w:rsid w:val="00712772"/>
    <w:rsid w:val="00713E7E"/>
    <w:rsid w:val="00714306"/>
    <w:rsid w:val="007143D1"/>
    <w:rsid w:val="007148D3"/>
    <w:rsid w:val="00715B9A"/>
    <w:rsid w:val="00715CF8"/>
    <w:rsid w:val="00715D3A"/>
    <w:rsid w:val="00715F07"/>
    <w:rsid w:val="007160A8"/>
    <w:rsid w:val="00717268"/>
    <w:rsid w:val="00717517"/>
    <w:rsid w:val="00717683"/>
    <w:rsid w:val="00720D81"/>
    <w:rsid w:val="00721C8A"/>
    <w:rsid w:val="00722A3A"/>
    <w:rsid w:val="007234CC"/>
    <w:rsid w:val="00724B16"/>
    <w:rsid w:val="00724CEF"/>
    <w:rsid w:val="0072513E"/>
    <w:rsid w:val="007257D0"/>
    <w:rsid w:val="00726EA6"/>
    <w:rsid w:val="00727208"/>
    <w:rsid w:val="00727680"/>
    <w:rsid w:val="00727A7B"/>
    <w:rsid w:val="00727F1E"/>
    <w:rsid w:val="00730D27"/>
    <w:rsid w:val="00730DE1"/>
    <w:rsid w:val="007316EF"/>
    <w:rsid w:val="007319C8"/>
    <w:rsid w:val="00732195"/>
    <w:rsid w:val="007321FA"/>
    <w:rsid w:val="0073291E"/>
    <w:rsid w:val="0073408E"/>
    <w:rsid w:val="0073442A"/>
    <w:rsid w:val="007348B1"/>
    <w:rsid w:val="00734B4D"/>
    <w:rsid w:val="00734C2D"/>
    <w:rsid w:val="00735D15"/>
    <w:rsid w:val="007362A6"/>
    <w:rsid w:val="00736328"/>
    <w:rsid w:val="00736D7D"/>
    <w:rsid w:val="00736F92"/>
    <w:rsid w:val="00737EE1"/>
    <w:rsid w:val="00740616"/>
    <w:rsid w:val="00740B7C"/>
    <w:rsid w:val="00740E58"/>
    <w:rsid w:val="00741279"/>
    <w:rsid w:val="00741855"/>
    <w:rsid w:val="0074426B"/>
    <w:rsid w:val="007445A0"/>
    <w:rsid w:val="0074524B"/>
    <w:rsid w:val="007456F9"/>
    <w:rsid w:val="00745DB1"/>
    <w:rsid w:val="007462CA"/>
    <w:rsid w:val="00747122"/>
    <w:rsid w:val="00747C21"/>
    <w:rsid w:val="00747D8B"/>
    <w:rsid w:val="00751228"/>
    <w:rsid w:val="00751A8A"/>
    <w:rsid w:val="00752BF5"/>
    <w:rsid w:val="007540B9"/>
    <w:rsid w:val="00754D34"/>
    <w:rsid w:val="00754E09"/>
    <w:rsid w:val="007561D1"/>
    <w:rsid w:val="007568B2"/>
    <w:rsid w:val="007571E1"/>
    <w:rsid w:val="007601E8"/>
    <w:rsid w:val="007604B2"/>
    <w:rsid w:val="00762256"/>
    <w:rsid w:val="00765281"/>
    <w:rsid w:val="007658D0"/>
    <w:rsid w:val="00766BAD"/>
    <w:rsid w:val="00766E14"/>
    <w:rsid w:val="00770C76"/>
    <w:rsid w:val="00771052"/>
    <w:rsid w:val="007714B2"/>
    <w:rsid w:val="007729A2"/>
    <w:rsid w:val="00773DDC"/>
    <w:rsid w:val="0077426A"/>
    <w:rsid w:val="007744A8"/>
    <w:rsid w:val="00775536"/>
    <w:rsid w:val="007755F2"/>
    <w:rsid w:val="00776971"/>
    <w:rsid w:val="0077761B"/>
    <w:rsid w:val="00780A80"/>
    <w:rsid w:val="00780E95"/>
    <w:rsid w:val="007810C0"/>
    <w:rsid w:val="0078177E"/>
    <w:rsid w:val="0078262E"/>
    <w:rsid w:val="0078285A"/>
    <w:rsid w:val="00782AF7"/>
    <w:rsid w:val="0078304C"/>
    <w:rsid w:val="00783673"/>
    <w:rsid w:val="00783BA5"/>
    <w:rsid w:val="0078450A"/>
    <w:rsid w:val="00784C3D"/>
    <w:rsid w:val="00785130"/>
    <w:rsid w:val="0078546A"/>
    <w:rsid w:val="00785490"/>
    <w:rsid w:val="00786A66"/>
    <w:rsid w:val="00791CEE"/>
    <w:rsid w:val="007925EA"/>
    <w:rsid w:val="0079382D"/>
    <w:rsid w:val="00793CD8"/>
    <w:rsid w:val="007945B6"/>
    <w:rsid w:val="00794D5A"/>
    <w:rsid w:val="00795252"/>
    <w:rsid w:val="007956B8"/>
    <w:rsid w:val="00795C92"/>
    <w:rsid w:val="00795EED"/>
    <w:rsid w:val="00796231"/>
    <w:rsid w:val="00796B2A"/>
    <w:rsid w:val="007A1A40"/>
    <w:rsid w:val="007A1CB3"/>
    <w:rsid w:val="007A215E"/>
    <w:rsid w:val="007A257B"/>
    <w:rsid w:val="007A306F"/>
    <w:rsid w:val="007A35CB"/>
    <w:rsid w:val="007A43A6"/>
    <w:rsid w:val="007A4DC3"/>
    <w:rsid w:val="007A51B2"/>
    <w:rsid w:val="007A58A6"/>
    <w:rsid w:val="007A6349"/>
    <w:rsid w:val="007A72C1"/>
    <w:rsid w:val="007A77CF"/>
    <w:rsid w:val="007A7C53"/>
    <w:rsid w:val="007B1113"/>
    <w:rsid w:val="007B133C"/>
    <w:rsid w:val="007B22C2"/>
    <w:rsid w:val="007B2E48"/>
    <w:rsid w:val="007B2F28"/>
    <w:rsid w:val="007B3202"/>
    <w:rsid w:val="007B39B3"/>
    <w:rsid w:val="007B3CA9"/>
    <w:rsid w:val="007B3D2D"/>
    <w:rsid w:val="007B4158"/>
    <w:rsid w:val="007B41D5"/>
    <w:rsid w:val="007B4A01"/>
    <w:rsid w:val="007B50AE"/>
    <w:rsid w:val="007B51DF"/>
    <w:rsid w:val="007B56C9"/>
    <w:rsid w:val="007B6126"/>
    <w:rsid w:val="007C05DD"/>
    <w:rsid w:val="007C0ECB"/>
    <w:rsid w:val="007C3947"/>
    <w:rsid w:val="007C3C24"/>
    <w:rsid w:val="007C3D18"/>
    <w:rsid w:val="007C4CE7"/>
    <w:rsid w:val="007C5576"/>
    <w:rsid w:val="007C60BF"/>
    <w:rsid w:val="007C6697"/>
    <w:rsid w:val="007C6A07"/>
    <w:rsid w:val="007C75A1"/>
    <w:rsid w:val="007C77A5"/>
    <w:rsid w:val="007D04E5"/>
    <w:rsid w:val="007D07C8"/>
    <w:rsid w:val="007D19B1"/>
    <w:rsid w:val="007D1C9B"/>
    <w:rsid w:val="007D35ED"/>
    <w:rsid w:val="007D4F0C"/>
    <w:rsid w:val="007D56BD"/>
    <w:rsid w:val="007D57E0"/>
    <w:rsid w:val="007D5901"/>
    <w:rsid w:val="007D5E68"/>
    <w:rsid w:val="007D718C"/>
    <w:rsid w:val="007D71CF"/>
    <w:rsid w:val="007D7526"/>
    <w:rsid w:val="007E1681"/>
    <w:rsid w:val="007E1D89"/>
    <w:rsid w:val="007E225E"/>
    <w:rsid w:val="007E4106"/>
    <w:rsid w:val="007E42C5"/>
    <w:rsid w:val="007E4610"/>
    <w:rsid w:val="007E4715"/>
    <w:rsid w:val="007E49B1"/>
    <w:rsid w:val="007E505B"/>
    <w:rsid w:val="007E6B4C"/>
    <w:rsid w:val="007E6BBD"/>
    <w:rsid w:val="007E6C9F"/>
    <w:rsid w:val="007E7091"/>
    <w:rsid w:val="007E72B8"/>
    <w:rsid w:val="007F2276"/>
    <w:rsid w:val="007F25DD"/>
    <w:rsid w:val="007F275C"/>
    <w:rsid w:val="007F2855"/>
    <w:rsid w:val="007F3157"/>
    <w:rsid w:val="007F3178"/>
    <w:rsid w:val="007F6150"/>
    <w:rsid w:val="007F7D61"/>
    <w:rsid w:val="0080101A"/>
    <w:rsid w:val="0080112F"/>
    <w:rsid w:val="00801446"/>
    <w:rsid w:val="00801E83"/>
    <w:rsid w:val="00802597"/>
    <w:rsid w:val="00803115"/>
    <w:rsid w:val="00803FAE"/>
    <w:rsid w:val="00804927"/>
    <w:rsid w:val="00805461"/>
    <w:rsid w:val="0080605F"/>
    <w:rsid w:val="00806C26"/>
    <w:rsid w:val="00807786"/>
    <w:rsid w:val="00807F96"/>
    <w:rsid w:val="008100A4"/>
    <w:rsid w:val="00810AC7"/>
    <w:rsid w:val="00811FCB"/>
    <w:rsid w:val="00813FB1"/>
    <w:rsid w:val="00814B3C"/>
    <w:rsid w:val="008154B1"/>
    <w:rsid w:val="008158D6"/>
    <w:rsid w:val="008163C3"/>
    <w:rsid w:val="00817196"/>
    <w:rsid w:val="00817E5C"/>
    <w:rsid w:val="008200F0"/>
    <w:rsid w:val="00820924"/>
    <w:rsid w:val="00820E6B"/>
    <w:rsid w:val="00821A58"/>
    <w:rsid w:val="0082228B"/>
    <w:rsid w:val="00823476"/>
    <w:rsid w:val="008235DB"/>
    <w:rsid w:val="00824742"/>
    <w:rsid w:val="00824AB4"/>
    <w:rsid w:val="00824B56"/>
    <w:rsid w:val="00825128"/>
    <w:rsid w:val="00825C42"/>
    <w:rsid w:val="00825D25"/>
    <w:rsid w:val="00825D37"/>
    <w:rsid w:val="00825EAF"/>
    <w:rsid w:val="0082694E"/>
    <w:rsid w:val="00827D6F"/>
    <w:rsid w:val="00827EF1"/>
    <w:rsid w:val="00827F3E"/>
    <w:rsid w:val="0083007E"/>
    <w:rsid w:val="0083059F"/>
    <w:rsid w:val="00830C41"/>
    <w:rsid w:val="00832CA8"/>
    <w:rsid w:val="0083384A"/>
    <w:rsid w:val="00833EED"/>
    <w:rsid w:val="008347DF"/>
    <w:rsid w:val="00835684"/>
    <w:rsid w:val="0083583C"/>
    <w:rsid w:val="00836E2D"/>
    <w:rsid w:val="008372E9"/>
    <w:rsid w:val="008376AC"/>
    <w:rsid w:val="00840C2A"/>
    <w:rsid w:val="00841734"/>
    <w:rsid w:val="00843118"/>
    <w:rsid w:val="00843B00"/>
    <w:rsid w:val="00843CE0"/>
    <w:rsid w:val="008444E8"/>
    <w:rsid w:val="0084455D"/>
    <w:rsid w:val="00844E80"/>
    <w:rsid w:val="0084522D"/>
    <w:rsid w:val="00846FE7"/>
    <w:rsid w:val="008471A0"/>
    <w:rsid w:val="00847527"/>
    <w:rsid w:val="008476B7"/>
    <w:rsid w:val="00847A98"/>
    <w:rsid w:val="008500E8"/>
    <w:rsid w:val="00850E5A"/>
    <w:rsid w:val="008512ED"/>
    <w:rsid w:val="00851A12"/>
    <w:rsid w:val="008545F3"/>
    <w:rsid w:val="00854A58"/>
    <w:rsid w:val="008554C3"/>
    <w:rsid w:val="008554FF"/>
    <w:rsid w:val="008555C7"/>
    <w:rsid w:val="0085567D"/>
    <w:rsid w:val="008556B6"/>
    <w:rsid w:val="00855892"/>
    <w:rsid w:val="00856242"/>
    <w:rsid w:val="00856911"/>
    <w:rsid w:val="00856DF8"/>
    <w:rsid w:val="0085785F"/>
    <w:rsid w:val="00860476"/>
    <w:rsid w:val="00861272"/>
    <w:rsid w:val="00861D74"/>
    <w:rsid w:val="0086234D"/>
    <w:rsid w:val="00863B29"/>
    <w:rsid w:val="008642B2"/>
    <w:rsid w:val="00864A9F"/>
    <w:rsid w:val="008664C1"/>
    <w:rsid w:val="008667AC"/>
    <w:rsid w:val="00866F6C"/>
    <w:rsid w:val="008677FD"/>
    <w:rsid w:val="00867A3E"/>
    <w:rsid w:val="008702E3"/>
    <w:rsid w:val="00870518"/>
    <w:rsid w:val="008706D4"/>
    <w:rsid w:val="00870EDC"/>
    <w:rsid w:val="00870F8A"/>
    <w:rsid w:val="008715AB"/>
    <w:rsid w:val="008716A1"/>
    <w:rsid w:val="00871722"/>
    <w:rsid w:val="008719A4"/>
    <w:rsid w:val="008719E2"/>
    <w:rsid w:val="00871B6B"/>
    <w:rsid w:val="00871D23"/>
    <w:rsid w:val="00872292"/>
    <w:rsid w:val="00872FB9"/>
    <w:rsid w:val="00873281"/>
    <w:rsid w:val="00874312"/>
    <w:rsid w:val="0087437C"/>
    <w:rsid w:val="00874F38"/>
    <w:rsid w:val="008754B6"/>
    <w:rsid w:val="00875CD7"/>
    <w:rsid w:val="00875E5A"/>
    <w:rsid w:val="00875F1D"/>
    <w:rsid w:val="00876B4D"/>
    <w:rsid w:val="0087709E"/>
    <w:rsid w:val="00877F18"/>
    <w:rsid w:val="00880917"/>
    <w:rsid w:val="00881134"/>
    <w:rsid w:val="00881172"/>
    <w:rsid w:val="00881E97"/>
    <w:rsid w:val="00881FD8"/>
    <w:rsid w:val="00883F4D"/>
    <w:rsid w:val="0088508F"/>
    <w:rsid w:val="00885497"/>
    <w:rsid w:val="008867A8"/>
    <w:rsid w:val="00886A08"/>
    <w:rsid w:val="0089094B"/>
    <w:rsid w:val="0089135C"/>
    <w:rsid w:val="00893BE0"/>
    <w:rsid w:val="00893F6C"/>
    <w:rsid w:val="008941B8"/>
    <w:rsid w:val="008941E3"/>
    <w:rsid w:val="00894A88"/>
    <w:rsid w:val="00895386"/>
    <w:rsid w:val="00895831"/>
    <w:rsid w:val="00896766"/>
    <w:rsid w:val="00896823"/>
    <w:rsid w:val="00896845"/>
    <w:rsid w:val="008976C0"/>
    <w:rsid w:val="0089783B"/>
    <w:rsid w:val="008A00BC"/>
    <w:rsid w:val="008A21FF"/>
    <w:rsid w:val="008A23DA"/>
    <w:rsid w:val="008A2CE2"/>
    <w:rsid w:val="008A30AC"/>
    <w:rsid w:val="008A38BE"/>
    <w:rsid w:val="008A44B8"/>
    <w:rsid w:val="008A51A8"/>
    <w:rsid w:val="008A52C5"/>
    <w:rsid w:val="008A54C7"/>
    <w:rsid w:val="008A7043"/>
    <w:rsid w:val="008A7758"/>
    <w:rsid w:val="008A77D8"/>
    <w:rsid w:val="008B0483"/>
    <w:rsid w:val="008B11A8"/>
    <w:rsid w:val="008B120C"/>
    <w:rsid w:val="008B160B"/>
    <w:rsid w:val="008B21D1"/>
    <w:rsid w:val="008B2311"/>
    <w:rsid w:val="008B2B52"/>
    <w:rsid w:val="008B4B23"/>
    <w:rsid w:val="008B51A0"/>
    <w:rsid w:val="008B5514"/>
    <w:rsid w:val="008B5716"/>
    <w:rsid w:val="008B592A"/>
    <w:rsid w:val="008B5D5F"/>
    <w:rsid w:val="008B6140"/>
    <w:rsid w:val="008B71B3"/>
    <w:rsid w:val="008B7B5C"/>
    <w:rsid w:val="008B7CA1"/>
    <w:rsid w:val="008C03D9"/>
    <w:rsid w:val="008C0C99"/>
    <w:rsid w:val="008C0E12"/>
    <w:rsid w:val="008C2017"/>
    <w:rsid w:val="008C26F4"/>
    <w:rsid w:val="008C2BF1"/>
    <w:rsid w:val="008C34FC"/>
    <w:rsid w:val="008C38B1"/>
    <w:rsid w:val="008C41EB"/>
    <w:rsid w:val="008C4958"/>
    <w:rsid w:val="008C4BAA"/>
    <w:rsid w:val="008C5A09"/>
    <w:rsid w:val="008C6AE8"/>
    <w:rsid w:val="008C7573"/>
    <w:rsid w:val="008D008E"/>
    <w:rsid w:val="008D00A5"/>
    <w:rsid w:val="008D29CD"/>
    <w:rsid w:val="008D31B1"/>
    <w:rsid w:val="008D34F1"/>
    <w:rsid w:val="008D36F7"/>
    <w:rsid w:val="008D39D8"/>
    <w:rsid w:val="008D3C55"/>
    <w:rsid w:val="008D4490"/>
    <w:rsid w:val="008D6D06"/>
    <w:rsid w:val="008D6D1A"/>
    <w:rsid w:val="008E065E"/>
    <w:rsid w:val="008E0927"/>
    <w:rsid w:val="008E1076"/>
    <w:rsid w:val="008E1381"/>
    <w:rsid w:val="008E1441"/>
    <w:rsid w:val="008E1823"/>
    <w:rsid w:val="008E1909"/>
    <w:rsid w:val="008E1D8D"/>
    <w:rsid w:val="008E29E9"/>
    <w:rsid w:val="008E3918"/>
    <w:rsid w:val="008E452C"/>
    <w:rsid w:val="008E4592"/>
    <w:rsid w:val="008E4AF3"/>
    <w:rsid w:val="008E50E6"/>
    <w:rsid w:val="008E5B46"/>
    <w:rsid w:val="008E6FE6"/>
    <w:rsid w:val="008E7B98"/>
    <w:rsid w:val="008F0EA9"/>
    <w:rsid w:val="008F1123"/>
    <w:rsid w:val="008F122B"/>
    <w:rsid w:val="008F19E4"/>
    <w:rsid w:val="008F1EAB"/>
    <w:rsid w:val="008F33DC"/>
    <w:rsid w:val="008F36C3"/>
    <w:rsid w:val="008F391F"/>
    <w:rsid w:val="008F477F"/>
    <w:rsid w:val="008F4DC7"/>
    <w:rsid w:val="008F631B"/>
    <w:rsid w:val="008F72C6"/>
    <w:rsid w:val="008F7ADA"/>
    <w:rsid w:val="0090052F"/>
    <w:rsid w:val="00901BBC"/>
    <w:rsid w:val="00901CC6"/>
    <w:rsid w:val="0090214E"/>
    <w:rsid w:val="00902350"/>
    <w:rsid w:val="0090336B"/>
    <w:rsid w:val="0090353F"/>
    <w:rsid w:val="009039F7"/>
    <w:rsid w:val="0090493F"/>
    <w:rsid w:val="0090531C"/>
    <w:rsid w:val="009053AA"/>
    <w:rsid w:val="00905A4F"/>
    <w:rsid w:val="0090635A"/>
    <w:rsid w:val="00906507"/>
    <w:rsid w:val="00906939"/>
    <w:rsid w:val="00910531"/>
    <w:rsid w:val="009106CB"/>
    <w:rsid w:val="00910B7D"/>
    <w:rsid w:val="00910D71"/>
    <w:rsid w:val="00911581"/>
    <w:rsid w:val="00911DFB"/>
    <w:rsid w:val="0091205D"/>
    <w:rsid w:val="00912980"/>
    <w:rsid w:val="00912A15"/>
    <w:rsid w:val="009139D9"/>
    <w:rsid w:val="00913B2D"/>
    <w:rsid w:val="00914AD8"/>
    <w:rsid w:val="00915602"/>
    <w:rsid w:val="00915E25"/>
    <w:rsid w:val="00915EEB"/>
    <w:rsid w:val="00915F35"/>
    <w:rsid w:val="00916079"/>
    <w:rsid w:val="00916961"/>
    <w:rsid w:val="00916C0B"/>
    <w:rsid w:val="00917B75"/>
    <w:rsid w:val="00917CE9"/>
    <w:rsid w:val="0092066C"/>
    <w:rsid w:val="00920BF2"/>
    <w:rsid w:val="00920E78"/>
    <w:rsid w:val="0092176C"/>
    <w:rsid w:val="00922010"/>
    <w:rsid w:val="00922A33"/>
    <w:rsid w:val="0092306C"/>
    <w:rsid w:val="00923C7D"/>
    <w:rsid w:val="00924342"/>
    <w:rsid w:val="00924DB9"/>
    <w:rsid w:val="009258F1"/>
    <w:rsid w:val="00925B14"/>
    <w:rsid w:val="00926881"/>
    <w:rsid w:val="0092773F"/>
    <w:rsid w:val="0093009B"/>
    <w:rsid w:val="009303D3"/>
    <w:rsid w:val="00930538"/>
    <w:rsid w:val="00930C49"/>
    <w:rsid w:val="00930CFF"/>
    <w:rsid w:val="0093108B"/>
    <w:rsid w:val="00931BD9"/>
    <w:rsid w:val="00933CA2"/>
    <w:rsid w:val="0093447E"/>
    <w:rsid w:val="009358D2"/>
    <w:rsid w:val="009368F3"/>
    <w:rsid w:val="00936EB5"/>
    <w:rsid w:val="00937052"/>
    <w:rsid w:val="009400C5"/>
    <w:rsid w:val="00941636"/>
    <w:rsid w:val="00941D68"/>
    <w:rsid w:val="00943742"/>
    <w:rsid w:val="00943BF7"/>
    <w:rsid w:val="00943E62"/>
    <w:rsid w:val="00943E66"/>
    <w:rsid w:val="009446AC"/>
    <w:rsid w:val="00945447"/>
    <w:rsid w:val="00945517"/>
    <w:rsid w:val="009458E6"/>
    <w:rsid w:val="009459AB"/>
    <w:rsid w:val="00945C05"/>
    <w:rsid w:val="00945DB8"/>
    <w:rsid w:val="00945F2A"/>
    <w:rsid w:val="009463C9"/>
    <w:rsid w:val="00946933"/>
    <w:rsid w:val="00946945"/>
    <w:rsid w:val="0094718E"/>
    <w:rsid w:val="009475E2"/>
    <w:rsid w:val="00947713"/>
    <w:rsid w:val="00947DAB"/>
    <w:rsid w:val="0095047C"/>
    <w:rsid w:val="0095098F"/>
    <w:rsid w:val="00950CB3"/>
    <w:rsid w:val="00950DE7"/>
    <w:rsid w:val="009520C1"/>
    <w:rsid w:val="0095219B"/>
    <w:rsid w:val="00952AF2"/>
    <w:rsid w:val="00953920"/>
    <w:rsid w:val="00953D47"/>
    <w:rsid w:val="00953F4E"/>
    <w:rsid w:val="0095424E"/>
    <w:rsid w:val="00954369"/>
    <w:rsid w:val="00955D59"/>
    <w:rsid w:val="0095681E"/>
    <w:rsid w:val="0095725A"/>
    <w:rsid w:val="009572D4"/>
    <w:rsid w:val="00957C2E"/>
    <w:rsid w:val="0096038D"/>
    <w:rsid w:val="00960D8C"/>
    <w:rsid w:val="00961921"/>
    <w:rsid w:val="00962231"/>
    <w:rsid w:val="009633CF"/>
    <w:rsid w:val="009634A2"/>
    <w:rsid w:val="00963BC6"/>
    <w:rsid w:val="009641A0"/>
    <w:rsid w:val="0096430A"/>
    <w:rsid w:val="0096554B"/>
    <w:rsid w:val="0096584A"/>
    <w:rsid w:val="0096675E"/>
    <w:rsid w:val="00966EFD"/>
    <w:rsid w:val="00967337"/>
    <w:rsid w:val="00967537"/>
    <w:rsid w:val="009676DC"/>
    <w:rsid w:val="00970C75"/>
    <w:rsid w:val="009712E0"/>
    <w:rsid w:val="00971AC2"/>
    <w:rsid w:val="00971F08"/>
    <w:rsid w:val="00972EFE"/>
    <w:rsid w:val="0097603D"/>
    <w:rsid w:val="00976949"/>
    <w:rsid w:val="00980477"/>
    <w:rsid w:val="0098050B"/>
    <w:rsid w:val="00980F23"/>
    <w:rsid w:val="0098214E"/>
    <w:rsid w:val="0098316B"/>
    <w:rsid w:val="009841A1"/>
    <w:rsid w:val="009842C2"/>
    <w:rsid w:val="00985199"/>
    <w:rsid w:val="00985253"/>
    <w:rsid w:val="009853B3"/>
    <w:rsid w:val="009868F3"/>
    <w:rsid w:val="0098728B"/>
    <w:rsid w:val="00987313"/>
    <w:rsid w:val="009874F0"/>
    <w:rsid w:val="0098796D"/>
    <w:rsid w:val="00987D54"/>
    <w:rsid w:val="00990630"/>
    <w:rsid w:val="00990680"/>
    <w:rsid w:val="00991761"/>
    <w:rsid w:val="00993228"/>
    <w:rsid w:val="00994449"/>
    <w:rsid w:val="00994918"/>
    <w:rsid w:val="00994DCA"/>
    <w:rsid w:val="00995FCE"/>
    <w:rsid w:val="009960EC"/>
    <w:rsid w:val="009970DD"/>
    <w:rsid w:val="009A019D"/>
    <w:rsid w:val="009A05EF"/>
    <w:rsid w:val="009A0FBA"/>
    <w:rsid w:val="009A136F"/>
    <w:rsid w:val="009A1601"/>
    <w:rsid w:val="009A18D1"/>
    <w:rsid w:val="009A1D80"/>
    <w:rsid w:val="009A3BB6"/>
    <w:rsid w:val="009A462D"/>
    <w:rsid w:val="009A5171"/>
    <w:rsid w:val="009A5CBA"/>
    <w:rsid w:val="009A6BC9"/>
    <w:rsid w:val="009A6C8D"/>
    <w:rsid w:val="009A6DB7"/>
    <w:rsid w:val="009A7073"/>
    <w:rsid w:val="009B0440"/>
    <w:rsid w:val="009B0494"/>
    <w:rsid w:val="009B1BF9"/>
    <w:rsid w:val="009B1D2D"/>
    <w:rsid w:val="009B1F30"/>
    <w:rsid w:val="009B1F55"/>
    <w:rsid w:val="009B29C3"/>
    <w:rsid w:val="009B2E37"/>
    <w:rsid w:val="009B314A"/>
    <w:rsid w:val="009B31BA"/>
    <w:rsid w:val="009B3620"/>
    <w:rsid w:val="009B3AC2"/>
    <w:rsid w:val="009B48FD"/>
    <w:rsid w:val="009B4A50"/>
    <w:rsid w:val="009B4DF4"/>
    <w:rsid w:val="009B5085"/>
    <w:rsid w:val="009B564E"/>
    <w:rsid w:val="009B5E45"/>
    <w:rsid w:val="009B68BC"/>
    <w:rsid w:val="009B72C2"/>
    <w:rsid w:val="009B7E87"/>
    <w:rsid w:val="009C0169"/>
    <w:rsid w:val="009C05DD"/>
    <w:rsid w:val="009C0BF9"/>
    <w:rsid w:val="009C0C3A"/>
    <w:rsid w:val="009C150A"/>
    <w:rsid w:val="009C1D51"/>
    <w:rsid w:val="009C23FE"/>
    <w:rsid w:val="009C32FB"/>
    <w:rsid w:val="009C403E"/>
    <w:rsid w:val="009C5CC5"/>
    <w:rsid w:val="009C71C4"/>
    <w:rsid w:val="009C732B"/>
    <w:rsid w:val="009D03A5"/>
    <w:rsid w:val="009D1691"/>
    <w:rsid w:val="009D1739"/>
    <w:rsid w:val="009D1DFC"/>
    <w:rsid w:val="009D32D0"/>
    <w:rsid w:val="009D4076"/>
    <w:rsid w:val="009D410B"/>
    <w:rsid w:val="009D4247"/>
    <w:rsid w:val="009D449E"/>
    <w:rsid w:val="009D4FF0"/>
    <w:rsid w:val="009D552A"/>
    <w:rsid w:val="009D5929"/>
    <w:rsid w:val="009D5DB0"/>
    <w:rsid w:val="009D6724"/>
    <w:rsid w:val="009D689B"/>
    <w:rsid w:val="009D703C"/>
    <w:rsid w:val="009D718F"/>
    <w:rsid w:val="009D786F"/>
    <w:rsid w:val="009E068F"/>
    <w:rsid w:val="009E14E0"/>
    <w:rsid w:val="009E1A29"/>
    <w:rsid w:val="009E20A3"/>
    <w:rsid w:val="009E2504"/>
    <w:rsid w:val="009E304A"/>
    <w:rsid w:val="009E3056"/>
    <w:rsid w:val="009E325C"/>
    <w:rsid w:val="009E35DB"/>
    <w:rsid w:val="009E3C11"/>
    <w:rsid w:val="009E472C"/>
    <w:rsid w:val="009E47A3"/>
    <w:rsid w:val="009E6486"/>
    <w:rsid w:val="009E774F"/>
    <w:rsid w:val="009E77BA"/>
    <w:rsid w:val="009E7990"/>
    <w:rsid w:val="009F043D"/>
    <w:rsid w:val="009F0867"/>
    <w:rsid w:val="009F08F3"/>
    <w:rsid w:val="009F239D"/>
    <w:rsid w:val="009F344F"/>
    <w:rsid w:val="009F354A"/>
    <w:rsid w:val="009F4533"/>
    <w:rsid w:val="009F6142"/>
    <w:rsid w:val="009F674A"/>
    <w:rsid w:val="009F7773"/>
    <w:rsid w:val="00A0052E"/>
    <w:rsid w:val="00A031D8"/>
    <w:rsid w:val="00A03EF5"/>
    <w:rsid w:val="00A048A8"/>
    <w:rsid w:val="00A04F49"/>
    <w:rsid w:val="00A0564A"/>
    <w:rsid w:val="00A0661B"/>
    <w:rsid w:val="00A070A8"/>
    <w:rsid w:val="00A072E5"/>
    <w:rsid w:val="00A100D1"/>
    <w:rsid w:val="00A101BE"/>
    <w:rsid w:val="00A11EED"/>
    <w:rsid w:val="00A1240C"/>
    <w:rsid w:val="00A12598"/>
    <w:rsid w:val="00A12871"/>
    <w:rsid w:val="00A12913"/>
    <w:rsid w:val="00A12B50"/>
    <w:rsid w:val="00A13104"/>
    <w:rsid w:val="00A135FA"/>
    <w:rsid w:val="00A13E54"/>
    <w:rsid w:val="00A168AB"/>
    <w:rsid w:val="00A17F63"/>
    <w:rsid w:val="00A20B13"/>
    <w:rsid w:val="00A2193B"/>
    <w:rsid w:val="00A21ECE"/>
    <w:rsid w:val="00A22491"/>
    <w:rsid w:val="00A22675"/>
    <w:rsid w:val="00A2332E"/>
    <w:rsid w:val="00A2351A"/>
    <w:rsid w:val="00A23D65"/>
    <w:rsid w:val="00A242B7"/>
    <w:rsid w:val="00A24A7B"/>
    <w:rsid w:val="00A2510F"/>
    <w:rsid w:val="00A25432"/>
    <w:rsid w:val="00A264A9"/>
    <w:rsid w:val="00A267C3"/>
    <w:rsid w:val="00A26DCF"/>
    <w:rsid w:val="00A27223"/>
    <w:rsid w:val="00A2762A"/>
    <w:rsid w:val="00A27785"/>
    <w:rsid w:val="00A30187"/>
    <w:rsid w:val="00A31407"/>
    <w:rsid w:val="00A3168C"/>
    <w:rsid w:val="00A32B5B"/>
    <w:rsid w:val="00A33304"/>
    <w:rsid w:val="00A34128"/>
    <w:rsid w:val="00A3448A"/>
    <w:rsid w:val="00A35804"/>
    <w:rsid w:val="00A35856"/>
    <w:rsid w:val="00A36297"/>
    <w:rsid w:val="00A36315"/>
    <w:rsid w:val="00A36D1E"/>
    <w:rsid w:val="00A3756C"/>
    <w:rsid w:val="00A3799A"/>
    <w:rsid w:val="00A4055F"/>
    <w:rsid w:val="00A4086C"/>
    <w:rsid w:val="00A41E2B"/>
    <w:rsid w:val="00A42D68"/>
    <w:rsid w:val="00A4336F"/>
    <w:rsid w:val="00A43F8B"/>
    <w:rsid w:val="00A44CC6"/>
    <w:rsid w:val="00A45B74"/>
    <w:rsid w:val="00A45CA2"/>
    <w:rsid w:val="00A47F97"/>
    <w:rsid w:val="00A50077"/>
    <w:rsid w:val="00A506CD"/>
    <w:rsid w:val="00A5123F"/>
    <w:rsid w:val="00A51467"/>
    <w:rsid w:val="00A52BE1"/>
    <w:rsid w:val="00A52E1D"/>
    <w:rsid w:val="00A53EF3"/>
    <w:rsid w:val="00A54705"/>
    <w:rsid w:val="00A553AA"/>
    <w:rsid w:val="00A5571B"/>
    <w:rsid w:val="00A565D6"/>
    <w:rsid w:val="00A57127"/>
    <w:rsid w:val="00A57996"/>
    <w:rsid w:val="00A6039C"/>
    <w:rsid w:val="00A6091B"/>
    <w:rsid w:val="00A61499"/>
    <w:rsid w:val="00A61561"/>
    <w:rsid w:val="00A619E6"/>
    <w:rsid w:val="00A62A77"/>
    <w:rsid w:val="00A630A2"/>
    <w:rsid w:val="00A631A2"/>
    <w:rsid w:val="00A63483"/>
    <w:rsid w:val="00A639B6"/>
    <w:rsid w:val="00A64234"/>
    <w:rsid w:val="00A64581"/>
    <w:rsid w:val="00A64A4F"/>
    <w:rsid w:val="00A657D7"/>
    <w:rsid w:val="00A657F8"/>
    <w:rsid w:val="00A660AC"/>
    <w:rsid w:val="00A664F4"/>
    <w:rsid w:val="00A66CF7"/>
    <w:rsid w:val="00A67AAE"/>
    <w:rsid w:val="00A67E6C"/>
    <w:rsid w:val="00A71B99"/>
    <w:rsid w:val="00A739D0"/>
    <w:rsid w:val="00A7594B"/>
    <w:rsid w:val="00A761D4"/>
    <w:rsid w:val="00A76A13"/>
    <w:rsid w:val="00A77EC4"/>
    <w:rsid w:val="00A81001"/>
    <w:rsid w:val="00A8140E"/>
    <w:rsid w:val="00A83793"/>
    <w:rsid w:val="00A84BE1"/>
    <w:rsid w:val="00A850CA"/>
    <w:rsid w:val="00A8527F"/>
    <w:rsid w:val="00A92879"/>
    <w:rsid w:val="00A92B81"/>
    <w:rsid w:val="00A92C02"/>
    <w:rsid w:val="00A92C83"/>
    <w:rsid w:val="00A92FAD"/>
    <w:rsid w:val="00A9322C"/>
    <w:rsid w:val="00A93955"/>
    <w:rsid w:val="00A93A3F"/>
    <w:rsid w:val="00A9442A"/>
    <w:rsid w:val="00A944CA"/>
    <w:rsid w:val="00A94622"/>
    <w:rsid w:val="00A94720"/>
    <w:rsid w:val="00A95F06"/>
    <w:rsid w:val="00A96D46"/>
    <w:rsid w:val="00A975DE"/>
    <w:rsid w:val="00A97D1E"/>
    <w:rsid w:val="00AA002D"/>
    <w:rsid w:val="00AA016F"/>
    <w:rsid w:val="00AA0656"/>
    <w:rsid w:val="00AA0D92"/>
    <w:rsid w:val="00AA14A1"/>
    <w:rsid w:val="00AA1AC2"/>
    <w:rsid w:val="00AA1ED6"/>
    <w:rsid w:val="00AA236E"/>
    <w:rsid w:val="00AA29C5"/>
    <w:rsid w:val="00AA4880"/>
    <w:rsid w:val="00AA5192"/>
    <w:rsid w:val="00AA51D6"/>
    <w:rsid w:val="00AA529E"/>
    <w:rsid w:val="00AA5C4C"/>
    <w:rsid w:val="00AA6475"/>
    <w:rsid w:val="00AA6D69"/>
    <w:rsid w:val="00AA6F87"/>
    <w:rsid w:val="00AA7420"/>
    <w:rsid w:val="00AA7513"/>
    <w:rsid w:val="00AA7710"/>
    <w:rsid w:val="00AB0BC8"/>
    <w:rsid w:val="00AB11CA"/>
    <w:rsid w:val="00AB1314"/>
    <w:rsid w:val="00AB14D9"/>
    <w:rsid w:val="00AB306D"/>
    <w:rsid w:val="00AB39C6"/>
    <w:rsid w:val="00AB3FDF"/>
    <w:rsid w:val="00AB4AB8"/>
    <w:rsid w:val="00AB4DF7"/>
    <w:rsid w:val="00AB655E"/>
    <w:rsid w:val="00AB67C9"/>
    <w:rsid w:val="00AB6A66"/>
    <w:rsid w:val="00AB7249"/>
    <w:rsid w:val="00AC007F"/>
    <w:rsid w:val="00AC009A"/>
    <w:rsid w:val="00AC04DF"/>
    <w:rsid w:val="00AC0E0D"/>
    <w:rsid w:val="00AC0FFA"/>
    <w:rsid w:val="00AC155B"/>
    <w:rsid w:val="00AC2368"/>
    <w:rsid w:val="00AC2ECD"/>
    <w:rsid w:val="00AC3119"/>
    <w:rsid w:val="00AC3C56"/>
    <w:rsid w:val="00AC3E39"/>
    <w:rsid w:val="00AC49FB"/>
    <w:rsid w:val="00AC506E"/>
    <w:rsid w:val="00AC5A10"/>
    <w:rsid w:val="00AD0273"/>
    <w:rsid w:val="00AD0AA3"/>
    <w:rsid w:val="00AD14AA"/>
    <w:rsid w:val="00AD1784"/>
    <w:rsid w:val="00AD1CB8"/>
    <w:rsid w:val="00AD2176"/>
    <w:rsid w:val="00AD2F30"/>
    <w:rsid w:val="00AD3517"/>
    <w:rsid w:val="00AD390C"/>
    <w:rsid w:val="00AD3F94"/>
    <w:rsid w:val="00AD4A5A"/>
    <w:rsid w:val="00AD4ED3"/>
    <w:rsid w:val="00AD535D"/>
    <w:rsid w:val="00AD557B"/>
    <w:rsid w:val="00AD5D5F"/>
    <w:rsid w:val="00AD67DC"/>
    <w:rsid w:val="00AD6C80"/>
    <w:rsid w:val="00AD6FC2"/>
    <w:rsid w:val="00AD739D"/>
    <w:rsid w:val="00AD7C75"/>
    <w:rsid w:val="00AE1135"/>
    <w:rsid w:val="00AE1BDA"/>
    <w:rsid w:val="00AE230D"/>
    <w:rsid w:val="00AE26CD"/>
    <w:rsid w:val="00AE27AC"/>
    <w:rsid w:val="00AE379C"/>
    <w:rsid w:val="00AE3F81"/>
    <w:rsid w:val="00AE40E0"/>
    <w:rsid w:val="00AE4DBA"/>
    <w:rsid w:val="00AE4F07"/>
    <w:rsid w:val="00AE59F7"/>
    <w:rsid w:val="00AF0198"/>
    <w:rsid w:val="00AF15E5"/>
    <w:rsid w:val="00AF1C5D"/>
    <w:rsid w:val="00AF2100"/>
    <w:rsid w:val="00AF42D7"/>
    <w:rsid w:val="00AF4726"/>
    <w:rsid w:val="00AF50C4"/>
    <w:rsid w:val="00AF5AEE"/>
    <w:rsid w:val="00AF5C64"/>
    <w:rsid w:val="00AF5DCD"/>
    <w:rsid w:val="00AF7C68"/>
    <w:rsid w:val="00B000AA"/>
    <w:rsid w:val="00B006FE"/>
    <w:rsid w:val="00B007CB"/>
    <w:rsid w:val="00B01F16"/>
    <w:rsid w:val="00B02AA9"/>
    <w:rsid w:val="00B02C0A"/>
    <w:rsid w:val="00B02FA3"/>
    <w:rsid w:val="00B036B7"/>
    <w:rsid w:val="00B05084"/>
    <w:rsid w:val="00B063DA"/>
    <w:rsid w:val="00B06453"/>
    <w:rsid w:val="00B07D0C"/>
    <w:rsid w:val="00B10903"/>
    <w:rsid w:val="00B11853"/>
    <w:rsid w:val="00B13D46"/>
    <w:rsid w:val="00B140F6"/>
    <w:rsid w:val="00B157F9"/>
    <w:rsid w:val="00B15944"/>
    <w:rsid w:val="00B160B8"/>
    <w:rsid w:val="00B17538"/>
    <w:rsid w:val="00B20256"/>
    <w:rsid w:val="00B20D09"/>
    <w:rsid w:val="00B223D9"/>
    <w:rsid w:val="00B22725"/>
    <w:rsid w:val="00B2372D"/>
    <w:rsid w:val="00B25879"/>
    <w:rsid w:val="00B25A09"/>
    <w:rsid w:val="00B2715D"/>
    <w:rsid w:val="00B271CA"/>
    <w:rsid w:val="00B2751F"/>
    <w:rsid w:val="00B2763F"/>
    <w:rsid w:val="00B27AAC"/>
    <w:rsid w:val="00B3075F"/>
    <w:rsid w:val="00B30929"/>
    <w:rsid w:val="00B3230E"/>
    <w:rsid w:val="00B3270E"/>
    <w:rsid w:val="00B328CF"/>
    <w:rsid w:val="00B33512"/>
    <w:rsid w:val="00B34A6C"/>
    <w:rsid w:val="00B34D46"/>
    <w:rsid w:val="00B3501D"/>
    <w:rsid w:val="00B35670"/>
    <w:rsid w:val="00B367A1"/>
    <w:rsid w:val="00B372AA"/>
    <w:rsid w:val="00B374EC"/>
    <w:rsid w:val="00B37EFB"/>
    <w:rsid w:val="00B37F3A"/>
    <w:rsid w:val="00B40445"/>
    <w:rsid w:val="00B409E0"/>
    <w:rsid w:val="00B40D3D"/>
    <w:rsid w:val="00B417DB"/>
    <w:rsid w:val="00B41888"/>
    <w:rsid w:val="00B41D45"/>
    <w:rsid w:val="00B422E4"/>
    <w:rsid w:val="00B42366"/>
    <w:rsid w:val="00B43A76"/>
    <w:rsid w:val="00B4429D"/>
    <w:rsid w:val="00B4441C"/>
    <w:rsid w:val="00B44919"/>
    <w:rsid w:val="00B44BA1"/>
    <w:rsid w:val="00B44F08"/>
    <w:rsid w:val="00B45A52"/>
    <w:rsid w:val="00B46143"/>
    <w:rsid w:val="00B46175"/>
    <w:rsid w:val="00B47E3F"/>
    <w:rsid w:val="00B47FC1"/>
    <w:rsid w:val="00B504A5"/>
    <w:rsid w:val="00B50A17"/>
    <w:rsid w:val="00B51886"/>
    <w:rsid w:val="00B51CFB"/>
    <w:rsid w:val="00B51E84"/>
    <w:rsid w:val="00B53B4F"/>
    <w:rsid w:val="00B548B7"/>
    <w:rsid w:val="00B5687D"/>
    <w:rsid w:val="00B56B63"/>
    <w:rsid w:val="00B56D44"/>
    <w:rsid w:val="00B57184"/>
    <w:rsid w:val="00B5746F"/>
    <w:rsid w:val="00B57AAB"/>
    <w:rsid w:val="00B625A7"/>
    <w:rsid w:val="00B64E97"/>
    <w:rsid w:val="00B659B5"/>
    <w:rsid w:val="00B664C7"/>
    <w:rsid w:val="00B668EF"/>
    <w:rsid w:val="00B66E98"/>
    <w:rsid w:val="00B70C5B"/>
    <w:rsid w:val="00B739F6"/>
    <w:rsid w:val="00B74DE0"/>
    <w:rsid w:val="00B7509F"/>
    <w:rsid w:val="00B7596F"/>
    <w:rsid w:val="00B75B55"/>
    <w:rsid w:val="00B764B6"/>
    <w:rsid w:val="00B765AD"/>
    <w:rsid w:val="00B76EDF"/>
    <w:rsid w:val="00B76F09"/>
    <w:rsid w:val="00B770A9"/>
    <w:rsid w:val="00B779B7"/>
    <w:rsid w:val="00B81A6C"/>
    <w:rsid w:val="00B82817"/>
    <w:rsid w:val="00B82CC0"/>
    <w:rsid w:val="00B8343B"/>
    <w:rsid w:val="00B83AD4"/>
    <w:rsid w:val="00B843C9"/>
    <w:rsid w:val="00B84477"/>
    <w:rsid w:val="00B85DE5"/>
    <w:rsid w:val="00B90B66"/>
    <w:rsid w:val="00B90F73"/>
    <w:rsid w:val="00B9178A"/>
    <w:rsid w:val="00B91EFB"/>
    <w:rsid w:val="00B93B59"/>
    <w:rsid w:val="00B93ED3"/>
    <w:rsid w:val="00B9406A"/>
    <w:rsid w:val="00B946DA"/>
    <w:rsid w:val="00B9475C"/>
    <w:rsid w:val="00B94B47"/>
    <w:rsid w:val="00B95A1F"/>
    <w:rsid w:val="00B9668B"/>
    <w:rsid w:val="00B96C6E"/>
    <w:rsid w:val="00B973AC"/>
    <w:rsid w:val="00BA04FF"/>
    <w:rsid w:val="00BA0874"/>
    <w:rsid w:val="00BA0B4B"/>
    <w:rsid w:val="00BA20CB"/>
    <w:rsid w:val="00BA2280"/>
    <w:rsid w:val="00BA2A08"/>
    <w:rsid w:val="00BA2EDD"/>
    <w:rsid w:val="00BA4D6F"/>
    <w:rsid w:val="00BA5056"/>
    <w:rsid w:val="00BA5588"/>
    <w:rsid w:val="00BA56D2"/>
    <w:rsid w:val="00BA5797"/>
    <w:rsid w:val="00BA76E0"/>
    <w:rsid w:val="00BA7BC2"/>
    <w:rsid w:val="00BB07E2"/>
    <w:rsid w:val="00BB0F61"/>
    <w:rsid w:val="00BB1DF2"/>
    <w:rsid w:val="00BB2A25"/>
    <w:rsid w:val="00BB2C59"/>
    <w:rsid w:val="00BB33F7"/>
    <w:rsid w:val="00BB355E"/>
    <w:rsid w:val="00BB3FA3"/>
    <w:rsid w:val="00BB4A5C"/>
    <w:rsid w:val="00BB4C72"/>
    <w:rsid w:val="00BB51E9"/>
    <w:rsid w:val="00BB73BA"/>
    <w:rsid w:val="00BB768C"/>
    <w:rsid w:val="00BB7963"/>
    <w:rsid w:val="00BB7F59"/>
    <w:rsid w:val="00BC0B9D"/>
    <w:rsid w:val="00BC0FDC"/>
    <w:rsid w:val="00BC1248"/>
    <w:rsid w:val="00BC1365"/>
    <w:rsid w:val="00BC1A7A"/>
    <w:rsid w:val="00BC1B63"/>
    <w:rsid w:val="00BC1DE2"/>
    <w:rsid w:val="00BC2215"/>
    <w:rsid w:val="00BC23F8"/>
    <w:rsid w:val="00BC3053"/>
    <w:rsid w:val="00BC331F"/>
    <w:rsid w:val="00BC3DA4"/>
    <w:rsid w:val="00BC49E5"/>
    <w:rsid w:val="00BC4D2E"/>
    <w:rsid w:val="00BC5819"/>
    <w:rsid w:val="00BC5AE8"/>
    <w:rsid w:val="00BC6D92"/>
    <w:rsid w:val="00BC7013"/>
    <w:rsid w:val="00BD0084"/>
    <w:rsid w:val="00BD09AC"/>
    <w:rsid w:val="00BD09D7"/>
    <w:rsid w:val="00BD19C4"/>
    <w:rsid w:val="00BD333A"/>
    <w:rsid w:val="00BD48AC"/>
    <w:rsid w:val="00BD4D14"/>
    <w:rsid w:val="00BD57B6"/>
    <w:rsid w:val="00BD5F1A"/>
    <w:rsid w:val="00BD701C"/>
    <w:rsid w:val="00BD7966"/>
    <w:rsid w:val="00BE1234"/>
    <w:rsid w:val="00BE2C29"/>
    <w:rsid w:val="00BE2E98"/>
    <w:rsid w:val="00BE2FA6"/>
    <w:rsid w:val="00BE333F"/>
    <w:rsid w:val="00BE3690"/>
    <w:rsid w:val="00BE5A8D"/>
    <w:rsid w:val="00BE7406"/>
    <w:rsid w:val="00BE7603"/>
    <w:rsid w:val="00BE7843"/>
    <w:rsid w:val="00BF00F3"/>
    <w:rsid w:val="00BF0B01"/>
    <w:rsid w:val="00BF14D4"/>
    <w:rsid w:val="00BF1A9B"/>
    <w:rsid w:val="00BF2221"/>
    <w:rsid w:val="00BF26A5"/>
    <w:rsid w:val="00BF3279"/>
    <w:rsid w:val="00BF34FD"/>
    <w:rsid w:val="00BF3E83"/>
    <w:rsid w:val="00BF414A"/>
    <w:rsid w:val="00BF4B25"/>
    <w:rsid w:val="00BF6EAE"/>
    <w:rsid w:val="00BF74C7"/>
    <w:rsid w:val="00BF7B65"/>
    <w:rsid w:val="00BF7ED9"/>
    <w:rsid w:val="00C00A60"/>
    <w:rsid w:val="00C00B2B"/>
    <w:rsid w:val="00C0125E"/>
    <w:rsid w:val="00C015F1"/>
    <w:rsid w:val="00C01F33"/>
    <w:rsid w:val="00C01F5A"/>
    <w:rsid w:val="00C02807"/>
    <w:rsid w:val="00C02CC6"/>
    <w:rsid w:val="00C03190"/>
    <w:rsid w:val="00C03500"/>
    <w:rsid w:val="00C03D48"/>
    <w:rsid w:val="00C03D5D"/>
    <w:rsid w:val="00C040CB"/>
    <w:rsid w:val="00C040F7"/>
    <w:rsid w:val="00C044AB"/>
    <w:rsid w:val="00C050E0"/>
    <w:rsid w:val="00C05233"/>
    <w:rsid w:val="00C05706"/>
    <w:rsid w:val="00C071F8"/>
    <w:rsid w:val="00C07377"/>
    <w:rsid w:val="00C07BC4"/>
    <w:rsid w:val="00C101EA"/>
    <w:rsid w:val="00C10478"/>
    <w:rsid w:val="00C112B7"/>
    <w:rsid w:val="00C118B3"/>
    <w:rsid w:val="00C11A94"/>
    <w:rsid w:val="00C11CF6"/>
    <w:rsid w:val="00C11D35"/>
    <w:rsid w:val="00C12107"/>
    <w:rsid w:val="00C14D4B"/>
    <w:rsid w:val="00C15132"/>
    <w:rsid w:val="00C154BB"/>
    <w:rsid w:val="00C157E2"/>
    <w:rsid w:val="00C16865"/>
    <w:rsid w:val="00C17452"/>
    <w:rsid w:val="00C17A51"/>
    <w:rsid w:val="00C22094"/>
    <w:rsid w:val="00C2275A"/>
    <w:rsid w:val="00C228D8"/>
    <w:rsid w:val="00C22B8F"/>
    <w:rsid w:val="00C23335"/>
    <w:rsid w:val="00C23A51"/>
    <w:rsid w:val="00C23B75"/>
    <w:rsid w:val="00C25178"/>
    <w:rsid w:val="00C25B3E"/>
    <w:rsid w:val="00C26E2E"/>
    <w:rsid w:val="00C26EFB"/>
    <w:rsid w:val="00C26F9B"/>
    <w:rsid w:val="00C2707D"/>
    <w:rsid w:val="00C279B5"/>
    <w:rsid w:val="00C27C45"/>
    <w:rsid w:val="00C3014D"/>
    <w:rsid w:val="00C30C2E"/>
    <w:rsid w:val="00C311D9"/>
    <w:rsid w:val="00C31226"/>
    <w:rsid w:val="00C31372"/>
    <w:rsid w:val="00C31E06"/>
    <w:rsid w:val="00C321A7"/>
    <w:rsid w:val="00C3315A"/>
    <w:rsid w:val="00C35BD1"/>
    <w:rsid w:val="00C35BE1"/>
    <w:rsid w:val="00C36314"/>
    <w:rsid w:val="00C3719D"/>
    <w:rsid w:val="00C37CB2"/>
    <w:rsid w:val="00C4166A"/>
    <w:rsid w:val="00C42C0C"/>
    <w:rsid w:val="00C440EE"/>
    <w:rsid w:val="00C45247"/>
    <w:rsid w:val="00C46757"/>
    <w:rsid w:val="00C4715F"/>
    <w:rsid w:val="00C473A5"/>
    <w:rsid w:val="00C477A5"/>
    <w:rsid w:val="00C50511"/>
    <w:rsid w:val="00C50816"/>
    <w:rsid w:val="00C52A47"/>
    <w:rsid w:val="00C5408E"/>
    <w:rsid w:val="00C54995"/>
    <w:rsid w:val="00C54D41"/>
    <w:rsid w:val="00C552DB"/>
    <w:rsid w:val="00C60783"/>
    <w:rsid w:val="00C62F72"/>
    <w:rsid w:val="00C64672"/>
    <w:rsid w:val="00C6494D"/>
    <w:rsid w:val="00C65B1D"/>
    <w:rsid w:val="00C65C5F"/>
    <w:rsid w:val="00C65FA1"/>
    <w:rsid w:val="00C676FB"/>
    <w:rsid w:val="00C67726"/>
    <w:rsid w:val="00C67B4B"/>
    <w:rsid w:val="00C67CD6"/>
    <w:rsid w:val="00C70247"/>
    <w:rsid w:val="00C704CB"/>
    <w:rsid w:val="00C70590"/>
    <w:rsid w:val="00C70697"/>
    <w:rsid w:val="00C71E4B"/>
    <w:rsid w:val="00C72093"/>
    <w:rsid w:val="00C724C2"/>
    <w:rsid w:val="00C72842"/>
    <w:rsid w:val="00C7294C"/>
    <w:rsid w:val="00C72EF4"/>
    <w:rsid w:val="00C731AF"/>
    <w:rsid w:val="00C74386"/>
    <w:rsid w:val="00C744FE"/>
    <w:rsid w:val="00C74BB8"/>
    <w:rsid w:val="00C74D87"/>
    <w:rsid w:val="00C751B7"/>
    <w:rsid w:val="00C759DC"/>
    <w:rsid w:val="00C75D2F"/>
    <w:rsid w:val="00C763B9"/>
    <w:rsid w:val="00C767BE"/>
    <w:rsid w:val="00C76E3C"/>
    <w:rsid w:val="00C801BF"/>
    <w:rsid w:val="00C80925"/>
    <w:rsid w:val="00C8114A"/>
    <w:rsid w:val="00C8120C"/>
    <w:rsid w:val="00C81568"/>
    <w:rsid w:val="00C820E7"/>
    <w:rsid w:val="00C82E42"/>
    <w:rsid w:val="00C83695"/>
    <w:rsid w:val="00C8567A"/>
    <w:rsid w:val="00C859FF"/>
    <w:rsid w:val="00C87609"/>
    <w:rsid w:val="00C9027A"/>
    <w:rsid w:val="00C9068E"/>
    <w:rsid w:val="00C90B80"/>
    <w:rsid w:val="00C90E0F"/>
    <w:rsid w:val="00C91B81"/>
    <w:rsid w:val="00C9230A"/>
    <w:rsid w:val="00C93814"/>
    <w:rsid w:val="00C93C4B"/>
    <w:rsid w:val="00C942D8"/>
    <w:rsid w:val="00C944AB"/>
    <w:rsid w:val="00C957E4"/>
    <w:rsid w:val="00C95B40"/>
    <w:rsid w:val="00C96734"/>
    <w:rsid w:val="00CA1ED8"/>
    <w:rsid w:val="00CA2663"/>
    <w:rsid w:val="00CA369F"/>
    <w:rsid w:val="00CA3AC5"/>
    <w:rsid w:val="00CA496D"/>
    <w:rsid w:val="00CA5412"/>
    <w:rsid w:val="00CA5D04"/>
    <w:rsid w:val="00CA5DAA"/>
    <w:rsid w:val="00CA5EF8"/>
    <w:rsid w:val="00CA67DD"/>
    <w:rsid w:val="00CA6868"/>
    <w:rsid w:val="00CA7F2E"/>
    <w:rsid w:val="00CB0232"/>
    <w:rsid w:val="00CB0DBD"/>
    <w:rsid w:val="00CB1F63"/>
    <w:rsid w:val="00CB2C15"/>
    <w:rsid w:val="00CB32E1"/>
    <w:rsid w:val="00CB467C"/>
    <w:rsid w:val="00CB4CD9"/>
    <w:rsid w:val="00CB69D8"/>
    <w:rsid w:val="00CB6EE7"/>
    <w:rsid w:val="00CB7170"/>
    <w:rsid w:val="00CB74AC"/>
    <w:rsid w:val="00CB7D91"/>
    <w:rsid w:val="00CC026E"/>
    <w:rsid w:val="00CC040E"/>
    <w:rsid w:val="00CC06EA"/>
    <w:rsid w:val="00CC0AD1"/>
    <w:rsid w:val="00CC111F"/>
    <w:rsid w:val="00CC11E4"/>
    <w:rsid w:val="00CC1BE2"/>
    <w:rsid w:val="00CC2011"/>
    <w:rsid w:val="00CC250C"/>
    <w:rsid w:val="00CC36E0"/>
    <w:rsid w:val="00CC3EA0"/>
    <w:rsid w:val="00CC4332"/>
    <w:rsid w:val="00CC4FA4"/>
    <w:rsid w:val="00CC547B"/>
    <w:rsid w:val="00CC5788"/>
    <w:rsid w:val="00CC681D"/>
    <w:rsid w:val="00CC6AA7"/>
    <w:rsid w:val="00CC7936"/>
    <w:rsid w:val="00CC7B45"/>
    <w:rsid w:val="00CC7FE5"/>
    <w:rsid w:val="00CD1188"/>
    <w:rsid w:val="00CD19CA"/>
    <w:rsid w:val="00CD1E04"/>
    <w:rsid w:val="00CD2204"/>
    <w:rsid w:val="00CD2ED1"/>
    <w:rsid w:val="00CD3067"/>
    <w:rsid w:val="00CD337B"/>
    <w:rsid w:val="00CD3A80"/>
    <w:rsid w:val="00CD57B0"/>
    <w:rsid w:val="00CD5A05"/>
    <w:rsid w:val="00CD5AFB"/>
    <w:rsid w:val="00CD5BBC"/>
    <w:rsid w:val="00CD665D"/>
    <w:rsid w:val="00CD7658"/>
    <w:rsid w:val="00CE0424"/>
    <w:rsid w:val="00CE21EF"/>
    <w:rsid w:val="00CE2A65"/>
    <w:rsid w:val="00CE45B9"/>
    <w:rsid w:val="00CE50BC"/>
    <w:rsid w:val="00CE53A0"/>
    <w:rsid w:val="00CE6FEB"/>
    <w:rsid w:val="00CE7561"/>
    <w:rsid w:val="00CF1354"/>
    <w:rsid w:val="00CF3024"/>
    <w:rsid w:val="00CF3A1C"/>
    <w:rsid w:val="00CF3B1F"/>
    <w:rsid w:val="00CF3BF6"/>
    <w:rsid w:val="00CF4DF5"/>
    <w:rsid w:val="00CF625B"/>
    <w:rsid w:val="00CF63B9"/>
    <w:rsid w:val="00CF687E"/>
    <w:rsid w:val="00D00483"/>
    <w:rsid w:val="00D00D8D"/>
    <w:rsid w:val="00D02705"/>
    <w:rsid w:val="00D0349B"/>
    <w:rsid w:val="00D03B2F"/>
    <w:rsid w:val="00D051FC"/>
    <w:rsid w:val="00D05768"/>
    <w:rsid w:val="00D05D22"/>
    <w:rsid w:val="00D10249"/>
    <w:rsid w:val="00D10B08"/>
    <w:rsid w:val="00D10D19"/>
    <w:rsid w:val="00D10EFD"/>
    <w:rsid w:val="00D113BF"/>
    <w:rsid w:val="00D115C3"/>
    <w:rsid w:val="00D11897"/>
    <w:rsid w:val="00D12997"/>
    <w:rsid w:val="00D129CB"/>
    <w:rsid w:val="00D13135"/>
    <w:rsid w:val="00D13E4E"/>
    <w:rsid w:val="00D145AD"/>
    <w:rsid w:val="00D15791"/>
    <w:rsid w:val="00D15818"/>
    <w:rsid w:val="00D15A24"/>
    <w:rsid w:val="00D1697D"/>
    <w:rsid w:val="00D174E6"/>
    <w:rsid w:val="00D20DA3"/>
    <w:rsid w:val="00D216B8"/>
    <w:rsid w:val="00D220B2"/>
    <w:rsid w:val="00D22A10"/>
    <w:rsid w:val="00D23086"/>
    <w:rsid w:val="00D235E1"/>
    <w:rsid w:val="00D23603"/>
    <w:rsid w:val="00D239A7"/>
    <w:rsid w:val="00D23F47"/>
    <w:rsid w:val="00D249A5"/>
    <w:rsid w:val="00D25686"/>
    <w:rsid w:val="00D26134"/>
    <w:rsid w:val="00D26877"/>
    <w:rsid w:val="00D26A15"/>
    <w:rsid w:val="00D30667"/>
    <w:rsid w:val="00D31008"/>
    <w:rsid w:val="00D312B2"/>
    <w:rsid w:val="00D3254D"/>
    <w:rsid w:val="00D3287E"/>
    <w:rsid w:val="00D33690"/>
    <w:rsid w:val="00D33A62"/>
    <w:rsid w:val="00D33D66"/>
    <w:rsid w:val="00D34CFE"/>
    <w:rsid w:val="00D34D4E"/>
    <w:rsid w:val="00D3527E"/>
    <w:rsid w:val="00D35567"/>
    <w:rsid w:val="00D366BE"/>
    <w:rsid w:val="00D36E71"/>
    <w:rsid w:val="00D37D87"/>
    <w:rsid w:val="00D4093B"/>
    <w:rsid w:val="00D40B33"/>
    <w:rsid w:val="00D42C7B"/>
    <w:rsid w:val="00D42E56"/>
    <w:rsid w:val="00D4318F"/>
    <w:rsid w:val="00D438BF"/>
    <w:rsid w:val="00D440F8"/>
    <w:rsid w:val="00D4453F"/>
    <w:rsid w:val="00D45FF7"/>
    <w:rsid w:val="00D461E0"/>
    <w:rsid w:val="00D478B8"/>
    <w:rsid w:val="00D50525"/>
    <w:rsid w:val="00D505F5"/>
    <w:rsid w:val="00D50EE0"/>
    <w:rsid w:val="00D512B6"/>
    <w:rsid w:val="00D525C8"/>
    <w:rsid w:val="00D54542"/>
    <w:rsid w:val="00D546FF"/>
    <w:rsid w:val="00D5473B"/>
    <w:rsid w:val="00D55ABF"/>
    <w:rsid w:val="00D55AD5"/>
    <w:rsid w:val="00D561C0"/>
    <w:rsid w:val="00D561CC"/>
    <w:rsid w:val="00D56F1C"/>
    <w:rsid w:val="00D57037"/>
    <w:rsid w:val="00D576CA"/>
    <w:rsid w:val="00D61AF5"/>
    <w:rsid w:val="00D6292F"/>
    <w:rsid w:val="00D629C4"/>
    <w:rsid w:val="00D64116"/>
    <w:rsid w:val="00D652B5"/>
    <w:rsid w:val="00D66155"/>
    <w:rsid w:val="00D708B0"/>
    <w:rsid w:val="00D71DD6"/>
    <w:rsid w:val="00D72EC5"/>
    <w:rsid w:val="00D73958"/>
    <w:rsid w:val="00D74F5F"/>
    <w:rsid w:val="00D75F87"/>
    <w:rsid w:val="00D768CB"/>
    <w:rsid w:val="00D76A67"/>
    <w:rsid w:val="00D77B1D"/>
    <w:rsid w:val="00D8021F"/>
    <w:rsid w:val="00D80383"/>
    <w:rsid w:val="00D81DA3"/>
    <w:rsid w:val="00D823C6"/>
    <w:rsid w:val="00D8327F"/>
    <w:rsid w:val="00D83E10"/>
    <w:rsid w:val="00D84870"/>
    <w:rsid w:val="00D84960"/>
    <w:rsid w:val="00D85E3A"/>
    <w:rsid w:val="00D86CA3"/>
    <w:rsid w:val="00D871CE"/>
    <w:rsid w:val="00D8735D"/>
    <w:rsid w:val="00D873FD"/>
    <w:rsid w:val="00D87E2C"/>
    <w:rsid w:val="00D87FEA"/>
    <w:rsid w:val="00D902C7"/>
    <w:rsid w:val="00D90C21"/>
    <w:rsid w:val="00D90FB0"/>
    <w:rsid w:val="00D90FFD"/>
    <w:rsid w:val="00D9129B"/>
    <w:rsid w:val="00D9196D"/>
    <w:rsid w:val="00D920C3"/>
    <w:rsid w:val="00D924D8"/>
    <w:rsid w:val="00D92700"/>
    <w:rsid w:val="00D927E2"/>
    <w:rsid w:val="00D92982"/>
    <w:rsid w:val="00D93314"/>
    <w:rsid w:val="00D939F1"/>
    <w:rsid w:val="00D93A85"/>
    <w:rsid w:val="00D9441F"/>
    <w:rsid w:val="00D945AC"/>
    <w:rsid w:val="00D946C9"/>
    <w:rsid w:val="00D95EBA"/>
    <w:rsid w:val="00D964B4"/>
    <w:rsid w:val="00D97D1D"/>
    <w:rsid w:val="00DA0ECC"/>
    <w:rsid w:val="00DA287A"/>
    <w:rsid w:val="00DA305E"/>
    <w:rsid w:val="00DA50EC"/>
    <w:rsid w:val="00DA5343"/>
    <w:rsid w:val="00DA53C7"/>
    <w:rsid w:val="00DA5417"/>
    <w:rsid w:val="00DA56E8"/>
    <w:rsid w:val="00DA5A47"/>
    <w:rsid w:val="00DA5F19"/>
    <w:rsid w:val="00DA5F89"/>
    <w:rsid w:val="00DB0796"/>
    <w:rsid w:val="00DB07EF"/>
    <w:rsid w:val="00DB0A9F"/>
    <w:rsid w:val="00DB11B3"/>
    <w:rsid w:val="00DB1880"/>
    <w:rsid w:val="00DB23E4"/>
    <w:rsid w:val="00DB2792"/>
    <w:rsid w:val="00DB377D"/>
    <w:rsid w:val="00DB3B14"/>
    <w:rsid w:val="00DB416B"/>
    <w:rsid w:val="00DB4CBF"/>
    <w:rsid w:val="00DB59BB"/>
    <w:rsid w:val="00DB5AD3"/>
    <w:rsid w:val="00DB5B69"/>
    <w:rsid w:val="00DB769A"/>
    <w:rsid w:val="00DB789B"/>
    <w:rsid w:val="00DB7B2E"/>
    <w:rsid w:val="00DC181A"/>
    <w:rsid w:val="00DC1D1A"/>
    <w:rsid w:val="00DC2198"/>
    <w:rsid w:val="00DC22AD"/>
    <w:rsid w:val="00DC2D36"/>
    <w:rsid w:val="00DC2F0C"/>
    <w:rsid w:val="00DC5212"/>
    <w:rsid w:val="00DC53EF"/>
    <w:rsid w:val="00DC63EE"/>
    <w:rsid w:val="00DD09F3"/>
    <w:rsid w:val="00DD17C4"/>
    <w:rsid w:val="00DD1BC9"/>
    <w:rsid w:val="00DD252F"/>
    <w:rsid w:val="00DD3532"/>
    <w:rsid w:val="00DD5D46"/>
    <w:rsid w:val="00DD5E59"/>
    <w:rsid w:val="00DD5E73"/>
    <w:rsid w:val="00DD7962"/>
    <w:rsid w:val="00DE1153"/>
    <w:rsid w:val="00DE2437"/>
    <w:rsid w:val="00DE2A73"/>
    <w:rsid w:val="00DE386B"/>
    <w:rsid w:val="00DE4406"/>
    <w:rsid w:val="00DE4721"/>
    <w:rsid w:val="00DE4909"/>
    <w:rsid w:val="00DE4BA3"/>
    <w:rsid w:val="00DE5608"/>
    <w:rsid w:val="00DE57EE"/>
    <w:rsid w:val="00DE58D0"/>
    <w:rsid w:val="00DE5BF7"/>
    <w:rsid w:val="00DE61C8"/>
    <w:rsid w:val="00DE654F"/>
    <w:rsid w:val="00DE72B1"/>
    <w:rsid w:val="00DE73BA"/>
    <w:rsid w:val="00DE7694"/>
    <w:rsid w:val="00DF00C8"/>
    <w:rsid w:val="00DF03C5"/>
    <w:rsid w:val="00DF0745"/>
    <w:rsid w:val="00DF0B6E"/>
    <w:rsid w:val="00DF1136"/>
    <w:rsid w:val="00DF15E0"/>
    <w:rsid w:val="00DF1C06"/>
    <w:rsid w:val="00DF1F00"/>
    <w:rsid w:val="00DF21E0"/>
    <w:rsid w:val="00DF225D"/>
    <w:rsid w:val="00DF2848"/>
    <w:rsid w:val="00DF37A0"/>
    <w:rsid w:val="00DF41B8"/>
    <w:rsid w:val="00DF6F5D"/>
    <w:rsid w:val="00DF7C59"/>
    <w:rsid w:val="00E0102A"/>
    <w:rsid w:val="00E01F7F"/>
    <w:rsid w:val="00E02489"/>
    <w:rsid w:val="00E02C4A"/>
    <w:rsid w:val="00E03932"/>
    <w:rsid w:val="00E050B1"/>
    <w:rsid w:val="00E05E65"/>
    <w:rsid w:val="00E07E9D"/>
    <w:rsid w:val="00E110E7"/>
    <w:rsid w:val="00E11B20"/>
    <w:rsid w:val="00E1291E"/>
    <w:rsid w:val="00E138B3"/>
    <w:rsid w:val="00E138F9"/>
    <w:rsid w:val="00E15313"/>
    <w:rsid w:val="00E15C4C"/>
    <w:rsid w:val="00E15D45"/>
    <w:rsid w:val="00E167F5"/>
    <w:rsid w:val="00E16B28"/>
    <w:rsid w:val="00E1724E"/>
    <w:rsid w:val="00E17FA2"/>
    <w:rsid w:val="00E20B5D"/>
    <w:rsid w:val="00E20FDC"/>
    <w:rsid w:val="00E22027"/>
    <w:rsid w:val="00E22330"/>
    <w:rsid w:val="00E227EA"/>
    <w:rsid w:val="00E22C4E"/>
    <w:rsid w:val="00E22E3A"/>
    <w:rsid w:val="00E2362A"/>
    <w:rsid w:val="00E23DE2"/>
    <w:rsid w:val="00E25E3C"/>
    <w:rsid w:val="00E30B5A"/>
    <w:rsid w:val="00E3123D"/>
    <w:rsid w:val="00E31461"/>
    <w:rsid w:val="00E319A4"/>
    <w:rsid w:val="00E31D43"/>
    <w:rsid w:val="00E32608"/>
    <w:rsid w:val="00E32C67"/>
    <w:rsid w:val="00E3325E"/>
    <w:rsid w:val="00E33AC3"/>
    <w:rsid w:val="00E33AC9"/>
    <w:rsid w:val="00E34188"/>
    <w:rsid w:val="00E34643"/>
    <w:rsid w:val="00E34B3E"/>
    <w:rsid w:val="00E34B6E"/>
    <w:rsid w:val="00E34CE3"/>
    <w:rsid w:val="00E35559"/>
    <w:rsid w:val="00E35D94"/>
    <w:rsid w:val="00E35E08"/>
    <w:rsid w:val="00E3723A"/>
    <w:rsid w:val="00E37860"/>
    <w:rsid w:val="00E41DB4"/>
    <w:rsid w:val="00E42486"/>
    <w:rsid w:val="00E424A6"/>
    <w:rsid w:val="00E42842"/>
    <w:rsid w:val="00E42A54"/>
    <w:rsid w:val="00E435D3"/>
    <w:rsid w:val="00E43715"/>
    <w:rsid w:val="00E44111"/>
    <w:rsid w:val="00E4422E"/>
    <w:rsid w:val="00E446F1"/>
    <w:rsid w:val="00E455C2"/>
    <w:rsid w:val="00E45605"/>
    <w:rsid w:val="00E45E4F"/>
    <w:rsid w:val="00E46886"/>
    <w:rsid w:val="00E46984"/>
    <w:rsid w:val="00E47AEF"/>
    <w:rsid w:val="00E47B04"/>
    <w:rsid w:val="00E47D98"/>
    <w:rsid w:val="00E5032B"/>
    <w:rsid w:val="00E50740"/>
    <w:rsid w:val="00E51608"/>
    <w:rsid w:val="00E51CD2"/>
    <w:rsid w:val="00E531EB"/>
    <w:rsid w:val="00E53870"/>
    <w:rsid w:val="00E53B75"/>
    <w:rsid w:val="00E53D71"/>
    <w:rsid w:val="00E53DA0"/>
    <w:rsid w:val="00E53EB1"/>
    <w:rsid w:val="00E54991"/>
    <w:rsid w:val="00E54E3B"/>
    <w:rsid w:val="00E57565"/>
    <w:rsid w:val="00E60C4B"/>
    <w:rsid w:val="00E627F3"/>
    <w:rsid w:val="00E63838"/>
    <w:rsid w:val="00E6384D"/>
    <w:rsid w:val="00E64434"/>
    <w:rsid w:val="00E647C1"/>
    <w:rsid w:val="00E65B6F"/>
    <w:rsid w:val="00E66858"/>
    <w:rsid w:val="00E6700A"/>
    <w:rsid w:val="00E67575"/>
    <w:rsid w:val="00E67C51"/>
    <w:rsid w:val="00E701BA"/>
    <w:rsid w:val="00E713F0"/>
    <w:rsid w:val="00E7194E"/>
    <w:rsid w:val="00E71A67"/>
    <w:rsid w:val="00E72DE3"/>
    <w:rsid w:val="00E72EFC"/>
    <w:rsid w:val="00E72FCB"/>
    <w:rsid w:val="00E734A5"/>
    <w:rsid w:val="00E73D9D"/>
    <w:rsid w:val="00E74861"/>
    <w:rsid w:val="00E74FF1"/>
    <w:rsid w:val="00E758EC"/>
    <w:rsid w:val="00E77D72"/>
    <w:rsid w:val="00E77E31"/>
    <w:rsid w:val="00E80104"/>
    <w:rsid w:val="00E80556"/>
    <w:rsid w:val="00E81F59"/>
    <w:rsid w:val="00E8234C"/>
    <w:rsid w:val="00E82A7B"/>
    <w:rsid w:val="00E83159"/>
    <w:rsid w:val="00E83AA9"/>
    <w:rsid w:val="00E83CE3"/>
    <w:rsid w:val="00E85702"/>
    <w:rsid w:val="00E85928"/>
    <w:rsid w:val="00E86693"/>
    <w:rsid w:val="00E87822"/>
    <w:rsid w:val="00E9000D"/>
    <w:rsid w:val="00E90084"/>
    <w:rsid w:val="00E90395"/>
    <w:rsid w:val="00E90B0A"/>
    <w:rsid w:val="00E90E49"/>
    <w:rsid w:val="00E90F92"/>
    <w:rsid w:val="00E90FFF"/>
    <w:rsid w:val="00E913E2"/>
    <w:rsid w:val="00E917F9"/>
    <w:rsid w:val="00E9291C"/>
    <w:rsid w:val="00E92B45"/>
    <w:rsid w:val="00E933A3"/>
    <w:rsid w:val="00E9376C"/>
    <w:rsid w:val="00E93FFE"/>
    <w:rsid w:val="00E94F8A"/>
    <w:rsid w:val="00E95D65"/>
    <w:rsid w:val="00E95FD2"/>
    <w:rsid w:val="00E97FDC"/>
    <w:rsid w:val="00EA00FD"/>
    <w:rsid w:val="00EA17DF"/>
    <w:rsid w:val="00EA1A96"/>
    <w:rsid w:val="00EA1EAC"/>
    <w:rsid w:val="00EA20D4"/>
    <w:rsid w:val="00EA3632"/>
    <w:rsid w:val="00EA3E85"/>
    <w:rsid w:val="00EA5787"/>
    <w:rsid w:val="00EA5CF3"/>
    <w:rsid w:val="00EA7A41"/>
    <w:rsid w:val="00EB077B"/>
    <w:rsid w:val="00EB0B1B"/>
    <w:rsid w:val="00EB1A16"/>
    <w:rsid w:val="00EB346C"/>
    <w:rsid w:val="00EB4227"/>
    <w:rsid w:val="00EB4EA2"/>
    <w:rsid w:val="00EB58EB"/>
    <w:rsid w:val="00EB5B5C"/>
    <w:rsid w:val="00EB73E0"/>
    <w:rsid w:val="00EC0362"/>
    <w:rsid w:val="00EC0C0B"/>
    <w:rsid w:val="00EC14C1"/>
    <w:rsid w:val="00EC19D1"/>
    <w:rsid w:val="00EC24D5"/>
    <w:rsid w:val="00EC27C6"/>
    <w:rsid w:val="00EC2B34"/>
    <w:rsid w:val="00EC4207"/>
    <w:rsid w:val="00EC5653"/>
    <w:rsid w:val="00EC5704"/>
    <w:rsid w:val="00EC71CE"/>
    <w:rsid w:val="00ED0447"/>
    <w:rsid w:val="00ED0E23"/>
    <w:rsid w:val="00ED1006"/>
    <w:rsid w:val="00ED21E6"/>
    <w:rsid w:val="00ED2E50"/>
    <w:rsid w:val="00ED32EB"/>
    <w:rsid w:val="00ED38D6"/>
    <w:rsid w:val="00ED3B2C"/>
    <w:rsid w:val="00EE09F9"/>
    <w:rsid w:val="00EE0C0A"/>
    <w:rsid w:val="00EE1ABE"/>
    <w:rsid w:val="00EE1EA7"/>
    <w:rsid w:val="00EE34D7"/>
    <w:rsid w:val="00EE3618"/>
    <w:rsid w:val="00EE3D85"/>
    <w:rsid w:val="00EE4041"/>
    <w:rsid w:val="00EE53DC"/>
    <w:rsid w:val="00EE5414"/>
    <w:rsid w:val="00EE56BD"/>
    <w:rsid w:val="00EE5A61"/>
    <w:rsid w:val="00EE6CC8"/>
    <w:rsid w:val="00EE7055"/>
    <w:rsid w:val="00EE7995"/>
    <w:rsid w:val="00EE7EA9"/>
    <w:rsid w:val="00EF0A92"/>
    <w:rsid w:val="00EF0EE9"/>
    <w:rsid w:val="00EF11FC"/>
    <w:rsid w:val="00EF18FE"/>
    <w:rsid w:val="00EF310E"/>
    <w:rsid w:val="00EF3663"/>
    <w:rsid w:val="00EF3CA3"/>
    <w:rsid w:val="00EF48BE"/>
    <w:rsid w:val="00EF529D"/>
    <w:rsid w:val="00EF5787"/>
    <w:rsid w:val="00EF60D0"/>
    <w:rsid w:val="00EF638C"/>
    <w:rsid w:val="00EF65F9"/>
    <w:rsid w:val="00EF6740"/>
    <w:rsid w:val="00EF6B84"/>
    <w:rsid w:val="00EF79DC"/>
    <w:rsid w:val="00F0247A"/>
    <w:rsid w:val="00F0268A"/>
    <w:rsid w:val="00F033DC"/>
    <w:rsid w:val="00F0453D"/>
    <w:rsid w:val="00F0528D"/>
    <w:rsid w:val="00F057DB"/>
    <w:rsid w:val="00F05951"/>
    <w:rsid w:val="00F05CE2"/>
    <w:rsid w:val="00F06C67"/>
    <w:rsid w:val="00F06DFD"/>
    <w:rsid w:val="00F071D1"/>
    <w:rsid w:val="00F074E6"/>
    <w:rsid w:val="00F07533"/>
    <w:rsid w:val="00F07C5D"/>
    <w:rsid w:val="00F10629"/>
    <w:rsid w:val="00F10FA2"/>
    <w:rsid w:val="00F13A21"/>
    <w:rsid w:val="00F15993"/>
    <w:rsid w:val="00F15FA5"/>
    <w:rsid w:val="00F16F68"/>
    <w:rsid w:val="00F209B7"/>
    <w:rsid w:val="00F2136C"/>
    <w:rsid w:val="00F22019"/>
    <w:rsid w:val="00F226E3"/>
    <w:rsid w:val="00F2357F"/>
    <w:rsid w:val="00F2376F"/>
    <w:rsid w:val="00F2433C"/>
    <w:rsid w:val="00F243D8"/>
    <w:rsid w:val="00F24E9D"/>
    <w:rsid w:val="00F256F8"/>
    <w:rsid w:val="00F2581B"/>
    <w:rsid w:val="00F26280"/>
    <w:rsid w:val="00F27195"/>
    <w:rsid w:val="00F277ED"/>
    <w:rsid w:val="00F30828"/>
    <w:rsid w:val="00F30FB3"/>
    <w:rsid w:val="00F313D6"/>
    <w:rsid w:val="00F31F84"/>
    <w:rsid w:val="00F3254E"/>
    <w:rsid w:val="00F33231"/>
    <w:rsid w:val="00F33DE9"/>
    <w:rsid w:val="00F35F7B"/>
    <w:rsid w:val="00F3710A"/>
    <w:rsid w:val="00F4019A"/>
    <w:rsid w:val="00F405F7"/>
    <w:rsid w:val="00F40F0C"/>
    <w:rsid w:val="00F412E9"/>
    <w:rsid w:val="00F41375"/>
    <w:rsid w:val="00F41503"/>
    <w:rsid w:val="00F41D16"/>
    <w:rsid w:val="00F42067"/>
    <w:rsid w:val="00F42A32"/>
    <w:rsid w:val="00F42BBC"/>
    <w:rsid w:val="00F42DE1"/>
    <w:rsid w:val="00F433B4"/>
    <w:rsid w:val="00F4389B"/>
    <w:rsid w:val="00F4451C"/>
    <w:rsid w:val="00F45557"/>
    <w:rsid w:val="00F4579D"/>
    <w:rsid w:val="00F4583B"/>
    <w:rsid w:val="00F46DC5"/>
    <w:rsid w:val="00F4766C"/>
    <w:rsid w:val="00F47B79"/>
    <w:rsid w:val="00F5060E"/>
    <w:rsid w:val="00F507D1"/>
    <w:rsid w:val="00F50AA0"/>
    <w:rsid w:val="00F515FA"/>
    <w:rsid w:val="00F519CE"/>
    <w:rsid w:val="00F51ADA"/>
    <w:rsid w:val="00F51C8A"/>
    <w:rsid w:val="00F52CAB"/>
    <w:rsid w:val="00F54CD5"/>
    <w:rsid w:val="00F56ADD"/>
    <w:rsid w:val="00F57152"/>
    <w:rsid w:val="00F576AA"/>
    <w:rsid w:val="00F60203"/>
    <w:rsid w:val="00F607C5"/>
    <w:rsid w:val="00F60C05"/>
    <w:rsid w:val="00F60DEA"/>
    <w:rsid w:val="00F62D43"/>
    <w:rsid w:val="00F6302A"/>
    <w:rsid w:val="00F63950"/>
    <w:rsid w:val="00F644F1"/>
    <w:rsid w:val="00F64C2B"/>
    <w:rsid w:val="00F651BE"/>
    <w:rsid w:val="00F65559"/>
    <w:rsid w:val="00F65AE0"/>
    <w:rsid w:val="00F660EB"/>
    <w:rsid w:val="00F67F53"/>
    <w:rsid w:val="00F703BE"/>
    <w:rsid w:val="00F70BA7"/>
    <w:rsid w:val="00F70DE5"/>
    <w:rsid w:val="00F71872"/>
    <w:rsid w:val="00F71F69"/>
    <w:rsid w:val="00F724E0"/>
    <w:rsid w:val="00F72B72"/>
    <w:rsid w:val="00F72F38"/>
    <w:rsid w:val="00F734C5"/>
    <w:rsid w:val="00F74BB9"/>
    <w:rsid w:val="00F75045"/>
    <w:rsid w:val="00F75582"/>
    <w:rsid w:val="00F76EFA"/>
    <w:rsid w:val="00F804BE"/>
    <w:rsid w:val="00F817CE"/>
    <w:rsid w:val="00F8302B"/>
    <w:rsid w:val="00F83CD5"/>
    <w:rsid w:val="00F8456C"/>
    <w:rsid w:val="00F859D8"/>
    <w:rsid w:val="00F863C2"/>
    <w:rsid w:val="00F868F5"/>
    <w:rsid w:val="00F86AC8"/>
    <w:rsid w:val="00F8728B"/>
    <w:rsid w:val="00F87752"/>
    <w:rsid w:val="00F9056A"/>
    <w:rsid w:val="00F908C2"/>
    <w:rsid w:val="00F90F8D"/>
    <w:rsid w:val="00F92782"/>
    <w:rsid w:val="00F9372C"/>
    <w:rsid w:val="00F93AA9"/>
    <w:rsid w:val="00F941BF"/>
    <w:rsid w:val="00F943B1"/>
    <w:rsid w:val="00F954AB"/>
    <w:rsid w:val="00F96009"/>
    <w:rsid w:val="00F96985"/>
    <w:rsid w:val="00F97838"/>
    <w:rsid w:val="00FA084C"/>
    <w:rsid w:val="00FA2A5E"/>
    <w:rsid w:val="00FA2BB3"/>
    <w:rsid w:val="00FA3072"/>
    <w:rsid w:val="00FA3225"/>
    <w:rsid w:val="00FA3777"/>
    <w:rsid w:val="00FA4018"/>
    <w:rsid w:val="00FA5B95"/>
    <w:rsid w:val="00FA7B82"/>
    <w:rsid w:val="00FA7DA9"/>
    <w:rsid w:val="00FB233C"/>
    <w:rsid w:val="00FB2E3D"/>
    <w:rsid w:val="00FB3779"/>
    <w:rsid w:val="00FB3B18"/>
    <w:rsid w:val="00FB4C80"/>
    <w:rsid w:val="00FB4F75"/>
    <w:rsid w:val="00FB6A6A"/>
    <w:rsid w:val="00FB7097"/>
    <w:rsid w:val="00FB7AD3"/>
    <w:rsid w:val="00FB7C36"/>
    <w:rsid w:val="00FC04CA"/>
    <w:rsid w:val="00FC062A"/>
    <w:rsid w:val="00FC207E"/>
    <w:rsid w:val="00FC2CD7"/>
    <w:rsid w:val="00FC3261"/>
    <w:rsid w:val="00FC33A1"/>
    <w:rsid w:val="00FC36BB"/>
    <w:rsid w:val="00FC3C95"/>
    <w:rsid w:val="00FC443B"/>
    <w:rsid w:val="00FC4A16"/>
    <w:rsid w:val="00FC520D"/>
    <w:rsid w:val="00FC5D67"/>
    <w:rsid w:val="00FC7429"/>
    <w:rsid w:val="00FC7CB5"/>
    <w:rsid w:val="00FD07F6"/>
    <w:rsid w:val="00FD1BFC"/>
    <w:rsid w:val="00FD1EC8"/>
    <w:rsid w:val="00FD1FDE"/>
    <w:rsid w:val="00FD40D8"/>
    <w:rsid w:val="00FD4187"/>
    <w:rsid w:val="00FD47ED"/>
    <w:rsid w:val="00FD48A0"/>
    <w:rsid w:val="00FD6582"/>
    <w:rsid w:val="00FD72A5"/>
    <w:rsid w:val="00FD74DB"/>
    <w:rsid w:val="00FD7660"/>
    <w:rsid w:val="00FD7A07"/>
    <w:rsid w:val="00FD7A39"/>
    <w:rsid w:val="00FE0655"/>
    <w:rsid w:val="00FE098A"/>
    <w:rsid w:val="00FE2365"/>
    <w:rsid w:val="00FE2789"/>
    <w:rsid w:val="00FE2A4C"/>
    <w:rsid w:val="00FE37D7"/>
    <w:rsid w:val="00FE4C7B"/>
    <w:rsid w:val="00FE551B"/>
    <w:rsid w:val="00FE55E7"/>
    <w:rsid w:val="00FE5A3D"/>
    <w:rsid w:val="00FE5F4E"/>
    <w:rsid w:val="00FE6342"/>
    <w:rsid w:val="00FE7336"/>
    <w:rsid w:val="00FE748C"/>
    <w:rsid w:val="00FE787C"/>
    <w:rsid w:val="00FE7C89"/>
    <w:rsid w:val="00FF0EC7"/>
    <w:rsid w:val="00FF3328"/>
    <w:rsid w:val="00FF34AB"/>
    <w:rsid w:val="00FF3ED9"/>
    <w:rsid w:val="00FF45A5"/>
    <w:rsid w:val="00FF558B"/>
    <w:rsid w:val="00FF58A0"/>
    <w:rsid w:val="00FF5C91"/>
    <w:rsid w:val="00FF66B5"/>
    <w:rsid w:val="181AD21C"/>
    <w:rsid w:val="25E2E3FB"/>
    <w:rsid w:val="74343EFA"/>
    <w:rsid w:val="75B11B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9"/>
    <o:shapelayout v:ext="edit">
      <o:idmap v:ext="edit" data="1"/>
    </o:shapelayout>
  </w:shapeDefaults>
  <w:decimalSymbol w:val=","/>
  <w:listSeparator w:val=";"/>
  <w14:docId w14:val="48FD6A18"/>
  <w15:chartTrackingRefBased/>
  <w15:docId w15:val="{6F993719-76CD-4659-BE62-2D9DEA4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84"/>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1004"/>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1212"/>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71052"/>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36315"/>
    <w:rPr>
      <w:color w:val="605E5C"/>
      <w:shd w:val="clear" w:color="auto" w:fill="E1DFDD"/>
    </w:rPr>
  </w:style>
  <w:style w:type="paragraph" w:styleId="Revision">
    <w:name w:val="Revision"/>
    <w:hidden/>
    <w:uiPriority w:val="99"/>
    <w:semiHidden/>
    <w:rsid w:val="00BE2E98"/>
    <w:rPr>
      <w:rFonts w:ascii="Arial" w:hAnsi="Arial"/>
      <w:lang w:eastAsia="ja-JP"/>
    </w:rPr>
  </w:style>
  <w:style w:type="character" w:styleId="Mention">
    <w:name w:val="Mention"/>
    <w:basedOn w:val="DefaultParagraphFont"/>
    <w:uiPriority w:val="99"/>
    <w:unhideWhenUsed/>
    <w:rsid w:val="00B84477"/>
    <w:rPr>
      <w:color w:val="2B579A"/>
      <w:shd w:val="clear" w:color="auto" w:fill="E1DFDD"/>
    </w:rPr>
  </w:style>
  <w:style w:type="paragraph" w:customStyle="1" w:styleId="Agreement">
    <w:name w:val="Agreement"/>
    <w:basedOn w:val="Normal"/>
    <w:next w:val="Doc-text2"/>
    <w:qFormat/>
    <w:rsid w:val="00B96C6E"/>
    <w:pPr>
      <w:numPr>
        <w:numId w:val="16"/>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unhideWhenUsed/>
    <w:rsid w:val="008555C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textintend2">
    <w:name w:val="text intend 2"/>
    <w:basedOn w:val="Normal"/>
    <w:rsid w:val="00AC3E39"/>
    <w:pPr>
      <w:numPr>
        <w:numId w:val="23"/>
      </w:numPr>
      <w:spacing w:after="120"/>
    </w:pPr>
    <w:rPr>
      <w:rFonts w:ascii="Times New Roman" w:eastAsia="MS Mincho" w:hAnsi="Times New Roman"/>
      <w:sz w:val="24"/>
      <w:lang w:eastAsia="en-GB"/>
    </w:rPr>
  </w:style>
  <w:style w:type="table" w:styleId="GridTable5Dark">
    <w:name w:val="Grid Table 5 Dark"/>
    <w:basedOn w:val="TableNormal"/>
    <w:uiPriority w:val="50"/>
    <w:rsid w:val="00821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textintend1">
    <w:name w:val="text intend 1"/>
    <w:basedOn w:val="Normal"/>
    <w:rsid w:val="00CE2A65"/>
    <w:pPr>
      <w:numPr>
        <w:numId w:val="25"/>
      </w:numPr>
      <w:spacing w:after="120"/>
    </w:pPr>
    <w:rPr>
      <w:rFonts w:ascii="Times New Roman" w:eastAsia="MS Mincho" w:hAnsi="Times New Roman"/>
      <w:sz w:val="24"/>
      <w:lang w:eastAsia="en-GB"/>
    </w:rPr>
  </w:style>
  <w:style w:type="paragraph" w:customStyle="1" w:styleId="CharCharCharCharCharChar">
    <w:name w:val="Char Char Char Char Char Char"/>
    <w:semiHidden/>
    <w:rsid w:val="00916C0B"/>
    <w:pPr>
      <w:keepNext/>
      <w:numPr>
        <w:numId w:val="29"/>
      </w:numPr>
      <w:autoSpaceDE w:val="0"/>
      <w:autoSpaceDN w:val="0"/>
      <w:adjustRightInd w:val="0"/>
      <w:spacing w:before="60" w:after="60"/>
      <w:jc w:val="both"/>
    </w:pPr>
    <w:rPr>
      <w:rFonts w:ascii="Arial" w:hAnsi="Arial" w:cs="Arial"/>
      <w:color w:val="0000FF"/>
      <w:kern w:val="2"/>
      <w:lang w:eastAsia="zh-CN"/>
    </w:rPr>
  </w:style>
  <w:style w:type="table" w:styleId="GridTable1Light">
    <w:name w:val="Grid Table 1 Light"/>
    <w:basedOn w:val="TableNormal"/>
    <w:uiPriority w:val="46"/>
    <w:rsid w:val="00745D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AB39C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AB39C6"/>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164">
      <w:bodyDiv w:val="1"/>
      <w:marLeft w:val="0"/>
      <w:marRight w:val="0"/>
      <w:marTop w:val="0"/>
      <w:marBottom w:val="0"/>
      <w:divBdr>
        <w:top w:val="none" w:sz="0" w:space="0" w:color="auto"/>
        <w:left w:val="none" w:sz="0" w:space="0" w:color="auto"/>
        <w:bottom w:val="none" w:sz="0" w:space="0" w:color="auto"/>
        <w:right w:val="none" w:sz="0" w:space="0" w:color="auto"/>
      </w:divBdr>
    </w:div>
    <w:div w:id="74204753">
      <w:bodyDiv w:val="1"/>
      <w:marLeft w:val="0"/>
      <w:marRight w:val="0"/>
      <w:marTop w:val="0"/>
      <w:marBottom w:val="0"/>
      <w:divBdr>
        <w:top w:val="none" w:sz="0" w:space="0" w:color="auto"/>
        <w:left w:val="none" w:sz="0" w:space="0" w:color="auto"/>
        <w:bottom w:val="none" w:sz="0" w:space="0" w:color="auto"/>
        <w:right w:val="none" w:sz="0" w:space="0" w:color="auto"/>
      </w:divBdr>
    </w:div>
    <w:div w:id="92434070">
      <w:bodyDiv w:val="1"/>
      <w:marLeft w:val="0"/>
      <w:marRight w:val="0"/>
      <w:marTop w:val="0"/>
      <w:marBottom w:val="0"/>
      <w:divBdr>
        <w:top w:val="none" w:sz="0" w:space="0" w:color="auto"/>
        <w:left w:val="none" w:sz="0" w:space="0" w:color="auto"/>
        <w:bottom w:val="none" w:sz="0" w:space="0" w:color="auto"/>
        <w:right w:val="none" w:sz="0" w:space="0" w:color="auto"/>
      </w:divBdr>
    </w:div>
    <w:div w:id="155003926">
      <w:bodyDiv w:val="1"/>
      <w:marLeft w:val="0"/>
      <w:marRight w:val="0"/>
      <w:marTop w:val="0"/>
      <w:marBottom w:val="0"/>
      <w:divBdr>
        <w:top w:val="none" w:sz="0" w:space="0" w:color="auto"/>
        <w:left w:val="none" w:sz="0" w:space="0" w:color="auto"/>
        <w:bottom w:val="none" w:sz="0" w:space="0" w:color="auto"/>
        <w:right w:val="none" w:sz="0" w:space="0" w:color="auto"/>
      </w:divBdr>
    </w:div>
    <w:div w:id="156574778">
      <w:bodyDiv w:val="1"/>
      <w:marLeft w:val="0"/>
      <w:marRight w:val="0"/>
      <w:marTop w:val="0"/>
      <w:marBottom w:val="0"/>
      <w:divBdr>
        <w:top w:val="none" w:sz="0" w:space="0" w:color="auto"/>
        <w:left w:val="none" w:sz="0" w:space="0" w:color="auto"/>
        <w:bottom w:val="none" w:sz="0" w:space="0" w:color="auto"/>
        <w:right w:val="none" w:sz="0" w:space="0" w:color="auto"/>
      </w:divBdr>
    </w:div>
    <w:div w:id="185095372">
      <w:bodyDiv w:val="1"/>
      <w:marLeft w:val="0"/>
      <w:marRight w:val="0"/>
      <w:marTop w:val="0"/>
      <w:marBottom w:val="0"/>
      <w:divBdr>
        <w:top w:val="none" w:sz="0" w:space="0" w:color="auto"/>
        <w:left w:val="none" w:sz="0" w:space="0" w:color="auto"/>
        <w:bottom w:val="none" w:sz="0" w:space="0" w:color="auto"/>
        <w:right w:val="none" w:sz="0" w:space="0" w:color="auto"/>
      </w:divBdr>
    </w:div>
    <w:div w:id="189073585">
      <w:bodyDiv w:val="1"/>
      <w:marLeft w:val="0"/>
      <w:marRight w:val="0"/>
      <w:marTop w:val="0"/>
      <w:marBottom w:val="0"/>
      <w:divBdr>
        <w:top w:val="none" w:sz="0" w:space="0" w:color="auto"/>
        <w:left w:val="none" w:sz="0" w:space="0" w:color="auto"/>
        <w:bottom w:val="none" w:sz="0" w:space="0" w:color="auto"/>
        <w:right w:val="none" w:sz="0" w:space="0" w:color="auto"/>
      </w:divBdr>
    </w:div>
    <w:div w:id="197280611">
      <w:bodyDiv w:val="1"/>
      <w:marLeft w:val="0"/>
      <w:marRight w:val="0"/>
      <w:marTop w:val="0"/>
      <w:marBottom w:val="0"/>
      <w:divBdr>
        <w:top w:val="none" w:sz="0" w:space="0" w:color="auto"/>
        <w:left w:val="none" w:sz="0" w:space="0" w:color="auto"/>
        <w:bottom w:val="none" w:sz="0" w:space="0" w:color="auto"/>
        <w:right w:val="none" w:sz="0" w:space="0" w:color="auto"/>
      </w:divBdr>
    </w:div>
    <w:div w:id="265889957">
      <w:bodyDiv w:val="1"/>
      <w:marLeft w:val="0"/>
      <w:marRight w:val="0"/>
      <w:marTop w:val="0"/>
      <w:marBottom w:val="0"/>
      <w:divBdr>
        <w:top w:val="none" w:sz="0" w:space="0" w:color="auto"/>
        <w:left w:val="none" w:sz="0" w:space="0" w:color="auto"/>
        <w:bottom w:val="none" w:sz="0" w:space="0" w:color="auto"/>
        <w:right w:val="none" w:sz="0" w:space="0" w:color="auto"/>
      </w:divBdr>
    </w:div>
    <w:div w:id="289870348">
      <w:bodyDiv w:val="1"/>
      <w:marLeft w:val="0"/>
      <w:marRight w:val="0"/>
      <w:marTop w:val="0"/>
      <w:marBottom w:val="0"/>
      <w:divBdr>
        <w:top w:val="none" w:sz="0" w:space="0" w:color="auto"/>
        <w:left w:val="none" w:sz="0" w:space="0" w:color="auto"/>
        <w:bottom w:val="none" w:sz="0" w:space="0" w:color="auto"/>
        <w:right w:val="none" w:sz="0" w:space="0" w:color="auto"/>
      </w:divBdr>
    </w:div>
    <w:div w:id="290408772">
      <w:bodyDiv w:val="1"/>
      <w:marLeft w:val="0"/>
      <w:marRight w:val="0"/>
      <w:marTop w:val="0"/>
      <w:marBottom w:val="0"/>
      <w:divBdr>
        <w:top w:val="none" w:sz="0" w:space="0" w:color="auto"/>
        <w:left w:val="none" w:sz="0" w:space="0" w:color="auto"/>
        <w:bottom w:val="none" w:sz="0" w:space="0" w:color="auto"/>
        <w:right w:val="none" w:sz="0" w:space="0" w:color="auto"/>
      </w:divBdr>
    </w:div>
    <w:div w:id="348338462">
      <w:bodyDiv w:val="1"/>
      <w:marLeft w:val="0"/>
      <w:marRight w:val="0"/>
      <w:marTop w:val="0"/>
      <w:marBottom w:val="0"/>
      <w:divBdr>
        <w:top w:val="none" w:sz="0" w:space="0" w:color="auto"/>
        <w:left w:val="none" w:sz="0" w:space="0" w:color="auto"/>
        <w:bottom w:val="none" w:sz="0" w:space="0" w:color="auto"/>
        <w:right w:val="none" w:sz="0" w:space="0" w:color="auto"/>
      </w:divBdr>
    </w:div>
    <w:div w:id="406342755">
      <w:bodyDiv w:val="1"/>
      <w:marLeft w:val="0"/>
      <w:marRight w:val="0"/>
      <w:marTop w:val="0"/>
      <w:marBottom w:val="0"/>
      <w:divBdr>
        <w:top w:val="none" w:sz="0" w:space="0" w:color="auto"/>
        <w:left w:val="none" w:sz="0" w:space="0" w:color="auto"/>
        <w:bottom w:val="none" w:sz="0" w:space="0" w:color="auto"/>
        <w:right w:val="none" w:sz="0" w:space="0" w:color="auto"/>
      </w:divBdr>
    </w:div>
    <w:div w:id="424225970">
      <w:bodyDiv w:val="1"/>
      <w:marLeft w:val="0"/>
      <w:marRight w:val="0"/>
      <w:marTop w:val="0"/>
      <w:marBottom w:val="0"/>
      <w:divBdr>
        <w:top w:val="none" w:sz="0" w:space="0" w:color="auto"/>
        <w:left w:val="none" w:sz="0" w:space="0" w:color="auto"/>
        <w:bottom w:val="none" w:sz="0" w:space="0" w:color="auto"/>
        <w:right w:val="none" w:sz="0" w:space="0" w:color="auto"/>
      </w:divBdr>
    </w:div>
    <w:div w:id="434908327">
      <w:bodyDiv w:val="1"/>
      <w:marLeft w:val="0"/>
      <w:marRight w:val="0"/>
      <w:marTop w:val="0"/>
      <w:marBottom w:val="0"/>
      <w:divBdr>
        <w:top w:val="none" w:sz="0" w:space="0" w:color="auto"/>
        <w:left w:val="none" w:sz="0" w:space="0" w:color="auto"/>
        <w:bottom w:val="none" w:sz="0" w:space="0" w:color="auto"/>
        <w:right w:val="none" w:sz="0" w:space="0" w:color="auto"/>
      </w:divBdr>
      <w:divsChild>
        <w:div w:id="1674995613">
          <w:marLeft w:val="0"/>
          <w:marRight w:val="0"/>
          <w:marTop w:val="0"/>
          <w:marBottom w:val="0"/>
          <w:divBdr>
            <w:top w:val="none" w:sz="0" w:space="0" w:color="auto"/>
            <w:left w:val="none" w:sz="0" w:space="0" w:color="auto"/>
            <w:bottom w:val="none" w:sz="0" w:space="0" w:color="auto"/>
            <w:right w:val="none" w:sz="0" w:space="0" w:color="auto"/>
          </w:divBdr>
          <w:divsChild>
            <w:div w:id="1710910848">
              <w:marLeft w:val="0"/>
              <w:marRight w:val="0"/>
              <w:marTop w:val="0"/>
              <w:marBottom w:val="0"/>
              <w:divBdr>
                <w:top w:val="none" w:sz="0" w:space="0" w:color="auto"/>
                <w:left w:val="none" w:sz="0" w:space="0" w:color="auto"/>
                <w:bottom w:val="none" w:sz="0" w:space="0" w:color="auto"/>
                <w:right w:val="none" w:sz="0" w:space="0" w:color="auto"/>
              </w:divBdr>
              <w:divsChild>
                <w:div w:id="14368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08939">
      <w:bodyDiv w:val="1"/>
      <w:marLeft w:val="0"/>
      <w:marRight w:val="0"/>
      <w:marTop w:val="0"/>
      <w:marBottom w:val="0"/>
      <w:divBdr>
        <w:top w:val="none" w:sz="0" w:space="0" w:color="auto"/>
        <w:left w:val="none" w:sz="0" w:space="0" w:color="auto"/>
        <w:bottom w:val="none" w:sz="0" w:space="0" w:color="auto"/>
        <w:right w:val="none" w:sz="0" w:space="0" w:color="auto"/>
      </w:divBdr>
    </w:div>
    <w:div w:id="842820519">
      <w:bodyDiv w:val="1"/>
      <w:marLeft w:val="0"/>
      <w:marRight w:val="0"/>
      <w:marTop w:val="0"/>
      <w:marBottom w:val="0"/>
      <w:divBdr>
        <w:top w:val="none" w:sz="0" w:space="0" w:color="auto"/>
        <w:left w:val="none" w:sz="0" w:space="0" w:color="auto"/>
        <w:bottom w:val="none" w:sz="0" w:space="0" w:color="auto"/>
        <w:right w:val="none" w:sz="0" w:space="0" w:color="auto"/>
      </w:divBdr>
    </w:div>
    <w:div w:id="1190410601">
      <w:bodyDiv w:val="1"/>
      <w:marLeft w:val="0"/>
      <w:marRight w:val="0"/>
      <w:marTop w:val="0"/>
      <w:marBottom w:val="0"/>
      <w:divBdr>
        <w:top w:val="none" w:sz="0" w:space="0" w:color="auto"/>
        <w:left w:val="none" w:sz="0" w:space="0" w:color="auto"/>
        <w:bottom w:val="none" w:sz="0" w:space="0" w:color="auto"/>
        <w:right w:val="none" w:sz="0" w:space="0" w:color="auto"/>
      </w:divBdr>
    </w:div>
    <w:div w:id="1244147545">
      <w:bodyDiv w:val="1"/>
      <w:marLeft w:val="0"/>
      <w:marRight w:val="0"/>
      <w:marTop w:val="0"/>
      <w:marBottom w:val="0"/>
      <w:divBdr>
        <w:top w:val="none" w:sz="0" w:space="0" w:color="auto"/>
        <w:left w:val="none" w:sz="0" w:space="0" w:color="auto"/>
        <w:bottom w:val="none" w:sz="0" w:space="0" w:color="auto"/>
        <w:right w:val="none" w:sz="0" w:space="0" w:color="auto"/>
      </w:divBdr>
    </w:div>
    <w:div w:id="1370380077">
      <w:bodyDiv w:val="1"/>
      <w:marLeft w:val="0"/>
      <w:marRight w:val="0"/>
      <w:marTop w:val="0"/>
      <w:marBottom w:val="0"/>
      <w:divBdr>
        <w:top w:val="none" w:sz="0" w:space="0" w:color="auto"/>
        <w:left w:val="none" w:sz="0" w:space="0" w:color="auto"/>
        <w:bottom w:val="none" w:sz="0" w:space="0" w:color="auto"/>
        <w:right w:val="none" w:sz="0" w:space="0" w:color="auto"/>
      </w:divBdr>
    </w:div>
    <w:div w:id="1387951299">
      <w:bodyDiv w:val="1"/>
      <w:marLeft w:val="0"/>
      <w:marRight w:val="0"/>
      <w:marTop w:val="0"/>
      <w:marBottom w:val="0"/>
      <w:divBdr>
        <w:top w:val="none" w:sz="0" w:space="0" w:color="auto"/>
        <w:left w:val="none" w:sz="0" w:space="0" w:color="auto"/>
        <w:bottom w:val="none" w:sz="0" w:space="0" w:color="auto"/>
        <w:right w:val="none" w:sz="0" w:space="0" w:color="auto"/>
      </w:divBdr>
    </w:div>
    <w:div w:id="1525435927">
      <w:bodyDiv w:val="1"/>
      <w:marLeft w:val="0"/>
      <w:marRight w:val="0"/>
      <w:marTop w:val="0"/>
      <w:marBottom w:val="0"/>
      <w:divBdr>
        <w:top w:val="none" w:sz="0" w:space="0" w:color="auto"/>
        <w:left w:val="none" w:sz="0" w:space="0" w:color="auto"/>
        <w:bottom w:val="none" w:sz="0" w:space="0" w:color="auto"/>
        <w:right w:val="none" w:sz="0" w:space="0" w:color="auto"/>
      </w:divBdr>
    </w:div>
    <w:div w:id="1637711091">
      <w:bodyDiv w:val="1"/>
      <w:marLeft w:val="0"/>
      <w:marRight w:val="0"/>
      <w:marTop w:val="0"/>
      <w:marBottom w:val="0"/>
      <w:divBdr>
        <w:top w:val="none" w:sz="0" w:space="0" w:color="auto"/>
        <w:left w:val="none" w:sz="0" w:space="0" w:color="auto"/>
        <w:bottom w:val="none" w:sz="0" w:space="0" w:color="auto"/>
        <w:right w:val="none" w:sz="0" w:space="0" w:color="auto"/>
      </w:divBdr>
    </w:div>
    <w:div w:id="1660383862">
      <w:bodyDiv w:val="1"/>
      <w:marLeft w:val="0"/>
      <w:marRight w:val="0"/>
      <w:marTop w:val="0"/>
      <w:marBottom w:val="0"/>
      <w:divBdr>
        <w:top w:val="none" w:sz="0" w:space="0" w:color="auto"/>
        <w:left w:val="none" w:sz="0" w:space="0" w:color="auto"/>
        <w:bottom w:val="none" w:sz="0" w:space="0" w:color="auto"/>
        <w:right w:val="none" w:sz="0" w:space="0" w:color="auto"/>
      </w:divBdr>
    </w:div>
    <w:div w:id="1740589671">
      <w:bodyDiv w:val="1"/>
      <w:marLeft w:val="0"/>
      <w:marRight w:val="0"/>
      <w:marTop w:val="0"/>
      <w:marBottom w:val="0"/>
      <w:divBdr>
        <w:top w:val="none" w:sz="0" w:space="0" w:color="auto"/>
        <w:left w:val="none" w:sz="0" w:space="0" w:color="auto"/>
        <w:bottom w:val="none" w:sz="0" w:space="0" w:color="auto"/>
        <w:right w:val="none" w:sz="0" w:space="0" w:color="auto"/>
      </w:divBdr>
    </w:div>
    <w:div w:id="1760562714">
      <w:bodyDiv w:val="1"/>
      <w:marLeft w:val="0"/>
      <w:marRight w:val="0"/>
      <w:marTop w:val="0"/>
      <w:marBottom w:val="0"/>
      <w:divBdr>
        <w:top w:val="none" w:sz="0" w:space="0" w:color="auto"/>
        <w:left w:val="none" w:sz="0" w:space="0" w:color="auto"/>
        <w:bottom w:val="none" w:sz="0" w:space="0" w:color="auto"/>
        <w:right w:val="none" w:sz="0" w:space="0" w:color="auto"/>
      </w:divBdr>
    </w:div>
    <w:div w:id="1811752665">
      <w:bodyDiv w:val="1"/>
      <w:marLeft w:val="0"/>
      <w:marRight w:val="0"/>
      <w:marTop w:val="0"/>
      <w:marBottom w:val="0"/>
      <w:divBdr>
        <w:top w:val="none" w:sz="0" w:space="0" w:color="auto"/>
        <w:left w:val="none" w:sz="0" w:space="0" w:color="auto"/>
        <w:bottom w:val="none" w:sz="0" w:space="0" w:color="auto"/>
        <w:right w:val="none" w:sz="0" w:space="0" w:color="auto"/>
      </w:divBdr>
    </w:div>
    <w:div w:id="1823933857">
      <w:bodyDiv w:val="1"/>
      <w:marLeft w:val="0"/>
      <w:marRight w:val="0"/>
      <w:marTop w:val="0"/>
      <w:marBottom w:val="0"/>
      <w:divBdr>
        <w:top w:val="none" w:sz="0" w:space="0" w:color="auto"/>
        <w:left w:val="none" w:sz="0" w:space="0" w:color="auto"/>
        <w:bottom w:val="none" w:sz="0" w:space="0" w:color="auto"/>
        <w:right w:val="none" w:sz="0" w:space="0" w:color="auto"/>
      </w:divBdr>
    </w:div>
    <w:div w:id="1863474432">
      <w:bodyDiv w:val="1"/>
      <w:marLeft w:val="0"/>
      <w:marRight w:val="0"/>
      <w:marTop w:val="0"/>
      <w:marBottom w:val="0"/>
      <w:divBdr>
        <w:top w:val="none" w:sz="0" w:space="0" w:color="auto"/>
        <w:left w:val="none" w:sz="0" w:space="0" w:color="auto"/>
        <w:bottom w:val="none" w:sz="0" w:space="0" w:color="auto"/>
        <w:right w:val="none" w:sz="0" w:space="0" w:color="auto"/>
      </w:divBdr>
    </w:div>
    <w:div w:id="1868909521">
      <w:bodyDiv w:val="1"/>
      <w:marLeft w:val="0"/>
      <w:marRight w:val="0"/>
      <w:marTop w:val="0"/>
      <w:marBottom w:val="0"/>
      <w:divBdr>
        <w:top w:val="none" w:sz="0" w:space="0" w:color="auto"/>
        <w:left w:val="none" w:sz="0" w:space="0" w:color="auto"/>
        <w:bottom w:val="none" w:sz="0" w:space="0" w:color="auto"/>
        <w:right w:val="none" w:sz="0" w:space="0" w:color="auto"/>
      </w:divBdr>
    </w:div>
    <w:div w:id="1937859156">
      <w:bodyDiv w:val="1"/>
      <w:marLeft w:val="0"/>
      <w:marRight w:val="0"/>
      <w:marTop w:val="0"/>
      <w:marBottom w:val="0"/>
      <w:divBdr>
        <w:top w:val="none" w:sz="0" w:space="0" w:color="auto"/>
        <w:left w:val="none" w:sz="0" w:space="0" w:color="auto"/>
        <w:bottom w:val="none" w:sz="0" w:space="0" w:color="auto"/>
        <w:right w:val="none" w:sz="0" w:space="0" w:color="auto"/>
      </w:divBdr>
    </w:div>
    <w:div w:id="1944411946">
      <w:bodyDiv w:val="1"/>
      <w:marLeft w:val="0"/>
      <w:marRight w:val="0"/>
      <w:marTop w:val="0"/>
      <w:marBottom w:val="0"/>
      <w:divBdr>
        <w:top w:val="none" w:sz="0" w:space="0" w:color="auto"/>
        <w:left w:val="none" w:sz="0" w:space="0" w:color="auto"/>
        <w:bottom w:val="none" w:sz="0" w:space="0" w:color="auto"/>
        <w:right w:val="none" w:sz="0" w:space="0" w:color="auto"/>
      </w:divBdr>
    </w:div>
    <w:div w:id="2096659849">
      <w:bodyDiv w:val="1"/>
      <w:marLeft w:val="0"/>
      <w:marRight w:val="0"/>
      <w:marTop w:val="0"/>
      <w:marBottom w:val="0"/>
      <w:divBdr>
        <w:top w:val="none" w:sz="0" w:space="0" w:color="auto"/>
        <w:left w:val="none" w:sz="0" w:space="0" w:color="auto"/>
        <w:bottom w:val="none" w:sz="0" w:space="0" w:color="auto"/>
        <w:right w:val="none" w:sz="0" w:space="0" w:color="auto"/>
      </w:divBdr>
    </w:div>
    <w:div w:id="2126465458">
      <w:bodyDiv w:val="1"/>
      <w:marLeft w:val="0"/>
      <w:marRight w:val="0"/>
      <w:marTop w:val="0"/>
      <w:marBottom w:val="0"/>
      <w:divBdr>
        <w:top w:val="none" w:sz="0" w:space="0" w:color="auto"/>
        <w:left w:val="none" w:sz="0" w:space="0" w:color="auto"/>
        <w:bottom w:val="none" w:sz="0" w:space="0" w:color="auto"/>
        <w:right w:val="none" w:sz="0" w:space="0" w:color="auto"/>
      </w:divBdr>
      <w:divsChild>
        <w:div w:id="1981417943">
          <w:marLeft w:val="418"/>
          <w:marRight w:val="0"/>
          <w:marTop w:val="160"/>
          <w:marBottom w:val="0"/>
          <w:divBdr>
            <w:top w:val="none" w:sz="0" w:space="0" w:color="auto"/>
            <w:left w:val="none" w:sz="0" w:space="0" w:color="auto"/>
            <w:bottom w:val="none" w:sz="0" w:space="0" w:color="auto"/>
            <w:right w:val="none" w:sz="0" w:space="0" w:color="auto"/>
          </w:divBdr>
        </w:div>
        <w:div w:id="914241306">
          <w:marLeft w:val="850"/>
          <w:marRight w:val="0"/>
          <w:marTop w:val="160"/>
          <w:marBottom w:val="0"/>
          <w:divBdr>
            <w:top w:val="none" w:sz="0" w:space="0" w:color="auto"/>
            <w:left w:val="none" w:sz="0" w:space="0" w:color="auto"/>
            <w:bottom w:val="none" w:sz="0" w:space="0" w:color="auto"/>
            <w:right w:val="none" w:sz="0" w:space="0" w:color="auto"/>
          </w:divBdr>
        </w:div>
        <w:div w:id="20866058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oleObject" Target="embeddings/oleObject54.bin"/><Relationship Id="rId16" Type="http://schemas.openxmlformats.org/officeDocument/2006/relationships/oleObject" Target="embeddings/oleObject1.bin"/><Relationship Id="rId107" Type="http://schemas.openxmlformats.org/officeDocument/2006/relationships/oleObject" Target="embeddings/oleObject51.bin"/><Relationship Id="rId11" Type="http://schemas.openxmlformats.org/officeDocument/2006/relationships/image" Target="media/image1.emf"/><Relationship Id="rId32" Type="http://schemas.openxmlformats.org/officeDocument/2006/relationships/image" Target="media/image14.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33.wmf"/><Relationship Id="rId79" Type="http://schemas.openxmlformats.org/officeDocument/2006/relationships/oleObject" Target="embeddings/oleObject35.bin"/><Relationship Id="rId102" Type="http://schemas.openxmlformats.org/officeDocument/2006/relationships/image" Target="media/image44.wmf"/><Relationship Id="rId123" Type="http://schemas.openxmlformats.org/officeDocument/2006/relationships/image" Target="media/image52.wmf"/><Relationship Id="rId128" Type="http://schemas.openxmlformats.org/officeDocument/2006/relationships/image" Target="media/image55.png"/><Relationship Id="rId5" Type="http://schemas.openxmlformats.org/officeDocument/2006/relationships/numbering" Target="numbering.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oleObject" Target="embeddings/oleObject26.bin"/><Relationship Id="rId69" Type="http://schemas.openxmlformats.org/officeDocument/2006/relationships/image" Target="media/image31.wmf"/><Relationship Id="rId113" Type="http://schemas.openxmlformats.org/officeDocument/2006/relationships/oleObject" Target="embeddings/oleObject55.bin"/><Relationship Id="rId118" Type="http://schemas.openxmlformats.org/officeDocument/2006/relationships/oleObject" Target="embeddings/oleObject59.bin"/><Relationship Id="rId80" Type="http://schemas.openxmlformats.org/officeDocument/2006/relationships/image" Target="media/image35.wmf"/><Relationship Id="rId85" Type="http://schemas.openxmlformats.org/officeDocument/2006/relationships/image" Target="media/image37.wmf"/><Relationship Id="rId12" Type="http://schemas.openxmlformats.org/officeDocument/2006/relationships/image" Target="media/image2.emf"/><Relationship Id="rId17"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oleObject" Target="embeddings/oleObject49.bin"/><Relationship Id="rId108" Type="http://schemas.openxmlformats.org/officeDocument/2006/relationships/image" Target="media/image47.wmf"/><Relationship Id="rId124" Type="http://schemas.openxmlformats.org/officeDocument/2006/relationships/oleObject" Target="embeddings/oleObject62.bin"/><Relationship Id="rId129" Type="http://schemas.openxmlformats.org/officeDocument/2006/relationships/header" Target="header1.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oleObject" Target="embeddings/oleObject43.bin"/><Relationship Id="rId96"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4.bin"/><Relationship Id="rId28" Type="http://schemas.openxmlformats.org/officeDocument/2006/relationships/image" Target="media/image12.wmf"/><Relationship Id="rId49" Type="http://schemas.openxmlformats.org/officeDocument/2006/relationships/oleObject" Target="embeddings/oleObject18.bin"/><Relationship Id="rId114" Type="http://schemas.openxmlformats.org/officeDocument/2006/relationships/oleObject" Target="embeddings/oleObject56.bin"/><Relationship Id="rId119" Type="http://schemas.openxmlformats.org/officeDocument/2006/relationships/image" Target="media/image50.wmf"/><Relationship Id="rId44" Type="http://schemas.openxmlformats.org/officeDocument/2006/relationships/oleObject" Target="embeddings/oleObject15.bin"/><Relationship Id="rId60" Type="http://schemas.openxmlformats.org/officeDocument/2006/relationships/oleObject" Target="embeddings/oleObject24.bin"/><Relationship Id="rId65" Type="http://schemas.openxmlformats.org/officeDocument/2006/relationships/image" Target="media/image29.wmf"/><Relationship Id="rId81" Type="http://schemas.openxmlformats.org/officeDocument/2006/relationships/oleObject" Target="embeddings/oleObject36.bin"/><Relationship Id="rId86" Type="http://schemas.openxmlformats.org/officeDocument/2006/relationships/oleObject" Target="embeddings/oleObject39.bin"/><Relationship Id="rId130"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5.wmf"/><Relationship Id="rId120" Type="http://schemas.openxmlformats.org/officeDocument/2006/relationships/oleObject" Target="embeddings/oleObject60.bin"/><Relationship Id="rId125" Type="http://schemas.openxmlformats.org/officeDocument/2006/relationships/image" Target="media/image53.wmf"/><Relationship Id="rId7" Type="http://schemas.openxmlformats.org/officeDocument/2006/relationships/settings" Target="settings.xml"/><Relationship Id="rId71" Type="http://schemas.openxmlformats.org/officeDocument/2006/relationships/image" Target="media/image32.wmf"/><Relationship Id="rId92" Type="http://schemas.openxmlformats.org/officeDocument/2006/relationships/image" Target="media/image39.wmf"/><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oleObject" Target="embeddings/oleObject27.bin"/><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oleObject" Target="embeddings/oleObject57.bin"/><Relationship Id="rId131"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image" Target="media/image36.wmf"/><Relationship Id="rId19" Type="http://schemas.openxmlformats.org/officeDocument/2006/relationships/image" Target="media/image7.wmf"/><Relationship Id="rId14" Type="http://schemas.openxmlformats.org/officeDocument/2006/relationships/image" Target="media/image4.emf"/><Relationship Id="rId30" Type="http://schemas.openxmlformats.org/officeDocument/2006/relationships/image" Target="media/image13.wmf"/><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oleObject" Target="embeddings/oleObject34.bin"/><Relationship Id="rId100" Type="http://schemas.openxmlformats.org/officeDocument/2006/relationships/image" Target="media/image43.wmf"/><Relationship Id="rId105" Type="http://schemas.openxmlformats.org/officeDocument/2006/relationships/oleObject" Target="embeddings/oleObject50.bin"/><Relationship Id="rId126" Type="http://schemas.openxmlformats.org/officeDocument/2006/relationships/oleObject" Target="embeddings/oleObject63.bin"/><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oleObject" Target="embeddings/oleObject30.bin"/><Relationship Id="rId93" Type="http://schemas.openxmlformats.org/officeDocument/2006/relationships/oleObject" Target="embeddings/oleObject44.bin"/><Relationship Id="rId98" Type="http://schemas.openxmlformats.org/officeDocument/2006/relationships/image" Target="media/image42.wmf"/><Relationship Id="rId121" Type="http://schemas.openxmlformats.org/officeDocument/2006/relationships/image" Target="media/image51.wmf"/><Relationship Id="rId3" Type="http://schemas.openxmlformats.org/officeDocument/2006/relationships/customXml" Target="../customXml/item3.xml"/><Relationship Id="rId25" Type="http://schemas.openxmlformats.org/officeDocument/2006/relationships/oleObject" Target="embeddings/oleObject5.bin"/><Relationship Id="rId46" Type="http://schemas.openxmlformats.org/officeDocument/2006/relationships/oleObject" Target="embeddings/oleObject16.bin"/><Relationship Id="rId67" Type="http://schemas.openxmlformats.org/officeDocument/2006/relationships/image" Target="media/image30.wmf"/><Relationship Id="rId116" Type="http://schemas.openxmlformats.org/officeDocument/2006/relationships/image" Target="media/image49.wmf"/><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5.bin"/><Relationship Id="rId83" Type="http://schemas.openxmlformats.org/officeDocument/2006/relationships/oleObject" Target="embeddings/oleObject37.bin"/><Relationship Id="rId88" Type="http://schemas.openxmlformats.org/officeDocument/2006/relationships/oleObject" Target="embeddings/oleObject40.bin"/><Relationship Id="rId111" Type="http://schemas.openxmlformats.org/officeDocument/2006/relationships/oleObject" Target="embeddings/oleObject53.bin"/><Relationship Id="rId132"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5.wmf"/><Relationship Id="rId106" Type="http://schemas.openxmlformats.org/officeDocument/2006/relationships/image" Target="media/image46.wmf"/><Relationship Id="rId127" Type="http://schemas.openxmlformats.org/officeDocument/2006/relationships/image" Target="media/image54.png"/><Relationship Id="rId10" Type="http://schemas.openxmlformats.org/officeDocument/2006/relationships/endnotes" Target="endnotes.xml"/><Relationship Id="rId31" Type="http://schemas.openxmlformats.org/officeDocument/2006/relationships/oleObject" Target="embeddings/oleObject8.bin"/><Relationship Id="rId52" Type="http://schemas.openxmlformats.org/officeDocument/2006/relationships/image" Target="media/image23.wmf"/><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image" Target="media/image40.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1.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6ABEB-64AD-4E09-8016-800F2CDB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20398</TotalTime>
  <Pages>3</Pages>
  <Words>12112</Words>
  <Characters>69042</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687</cp:revision>
  <cp:lastPrinted>2008-02-02T23:09:00Z</cp:lastPrinted>
  <dcterms:created xsi:type="dcterms:W3CDTF">2024-11-01T04:07:00Z</dcterms:created>
  <dcterms:modified xsi:type="dcterms:W3CDTF">2025-05-09T09:43:00Z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